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bCs/>
          <w:sz w:val="28"/>
          <w:szCs w:val="28"/>
        </w:rPr>
      </w:pPr>
    </w:p>
    <w:p>
      <w:pPr>
        <w:jc w:val="center"/>
        <w:rPr>
          <w:rFonts w:ascii="方正小标宋简体" w:hAnsi="方正小标宋简体" w:eastAsia="方正小标宋简体" w:cs="方正小标宋简体"/>
          <w:bCs/>
          <w:sz w:val="28"/>
          <w:szCs w:val="28"/>
        </w:rPr>
      </w:pPr>
      <w:r>
        <w:rPr>
          <w:rFonts w:hint="eastAsia" w:ascii="方正小标宋简体" w:hAnsi="方正小标宋简体" w:eastAsia="方正小标宋简体" w:cs="方正小标宋简体"/>
          <w:bCs/>
          <w:sz w:val="28"/>
          <w:szCs w:val="28"/>
        </w:rPr>
        <w:t>2023年度山西省科学技术奖申报项目情况</w:t>
      </w:r>
    </w:p>
    <w:p>
      <w:pPr>
        <w:rPr>
          <w:rFonts w:ascii="仿宋_GB2312" w:hAnsi="仿宋_GB2312" w:eastAsia="仿宋_GB2312" w:cs="仿宋_GB2312"/>
          <w:b/>
          <w:szCs w:val="21"/>
          <w:lang w:val="zh-CN"/>
        </w:rPr>
      </w:pPr>
      <w:r>
        <w:rPr>
          <w:rFonts w:hint="eastAsia" w:ascii="仿宋_GB2312" w:hAnsi="仿宋_GB2312" w:eastAsia="仿宋_GB2312" w:cs="仿宋_GB2312"/>
          <w:b/>
          <w:szCs w:val="21"/>
        </w:rPr>
        <w:t>一、项目名称：山区高速公路下伏多煤层采空区处治关键技术</w:t>
      </w:r>
    </w:p>
    <w:p>
      <w:pPr>
        <w:rPr>
          <w:rFonts w:ascii="仿宋_GB2312" w:hAnsi="仿宋_GB2312" w:eastAsia="仿宋_GB2312" w:cs="仿宋_GB2312"/>
          <w:b/>
          <w:szCs w:val="21"/>
        </w:rPr>
      </w:pPr>
      <w:r>
        <w:rPr>
          <w:rFonts w:hint="eastAsia" w:ascii="仿宋_GB2312" w:hAnsi="仿宋_GB2312" w:eastAsia="仿宋_GB2312" w:cs="仿宋_GB2312"/>
          <w:b/>
          <w:szCs w:val="21"/>
        </w:rPr>
        <w:t>二、提名者及提名意见：</w:t>
      </w:r>
    </w:p>
    <w:p>
      <w:pPr>
        <w:ind w:firstLine="420" w:firstLineChars="200"/>
        <w:rPr>
          <w:rFonts w:ascii="仿宋_GB2312" w:hAnsi="仿宋_GB2312" w:eastAsia="仿宋_GB2312" w:cs="仿宋_GB2312"/>
          <w:szCs w:val="21"/>
        </w:rPr>
      </w:pPr>
      <w:r>
        <w:rPr>
          <w:rFonts w:hint="eastAsia" w:ascii="仿宋_GB2312" w:hAnsi="仿宋_GB2312" w:eastAsia="仿宋_GB2312" w:cs="仿宋_GB2312"/>
          <w:szCs w:val="21"/>
        </w:rPr>
        <w:t>提名者：山西交通控股集团有限公司</w:t>
      </w:r>
    </w:p>
    <w:p>
      <w:pPr>
        <w:ind w:firstLine="420" w:firstLineChars="200"/>
        <w:rPr>
          <w:rFonts w:ascii="仿宋_GB2312" w:hAnsi="仿宋_GB2312" w:eastAsia="仿宋_GB2312" w:cs="仿宋_GB2312"/>
          <w:szCs w:val="21"/>
        </w:rPr>
      </w:pPr>
      <w:r>
        <w:rPr>
          <w:rFonts w:hint="eastAsia" w:ascii="仿宋_GB2312" w:hAnsi="仿宋_GB2312" w:eastAsia="仿宋_GB2312" w:cs="仿宋_GB2312"/>
          <w:szCs w:val="21"/>
        </w:rPr>
        <w:t>提名意见：该项目属于交通运输领域。随着“一带一路”和交通强国战略的实施，山西省高速公路不断向山区延伸，路网不断加密，越来越多的高速公路不得不穿越多煤层采空区。针对山区多煤层采空区残余变形机理与规律的认识尚不清晰，缺乏有效的山区高速公路下伏多煤层采空区残余变形预测技术，注浆处治设计缺乏科学指导。本项目采用现场调查、理论分析、数值模拟和模型试验等手段，形成了一整套实用、科学的山区高速公路下伏多煤层采空区处治关键技术，为山区高速公路下伏多煤层采空区变形预测、注浆处治设计以及公路工程变形监测提供理论基础和科学指导。项目研究成果兼具创造性与实用性，适合推广应用，有助于促进我国公路事业高质量发展。该项目符合山西省技术发明奖申报的范围和条件，项目材料真实有效。</w:t>
      </w:r>
    </w:p>
    <w:p>
      <w:pPr>
        <w:ind w:firstLine="420" w:firstLineChars="200"/>
        <w:rPr>
          <w:rFonts w:ascii="仿宋_GB2312" w:hAnsi="仿宋_GB2312" w:eastAsia="仿宋_GB2312" w:cs="仿宋_GB2312"/>
          <w:szCs w:val="21"/>
        </w:rPr>
      </w:pPr>
      <w:r>
        <w:rPr>
          <w:rFonts w:hint="eastAsia" w:ascii="仿宋_GB2312" w:hAnsi="仿宋_GB2312" w:eastAsia="仿宋_GB2312" w:cs="仿宋_GB2312"/>
          <w:szCs w:val="21"/>
        </w:rPr>
        <w:t>同意推荐山西省科技进步二等奖。</w:t>
      </w:r>
    </w:p>
    <w:p>
      <w:pPr>
        <w:numPr>
          <w:ilvl w:val="0"/>
          <w:numId w:val="1"/>
        </w:numPr>
        <w:rPr>
          <w:rFonts w:ascii="仿宋_GB2312" w:hAnsi="仿宋_GB2312" w:eastAsia="仿宋_GB2312" w:cs="仿宋_GB2312"/>
          <w:b/>
          <w:szCs w:val="21"/>
        </w:rPr>
      </w:pPr>
      <w:r>
        <w:rPr>
          <w:rFonts w:hint="eastAsia" w:ascii="仿宋_GB2312" w:hAnsi="仿宋_GB2312" w:eastAsia="仿宋_GB2312" w:cs="仿宋_GB2312"/>
          <w:b/>
          <w:szCs w:val="21"/>
        </w:rPr>
        <w:t>项目简介：</w:t>
      </w:r>
    </w:p>
    <w:p>
      <w:pPr>
        <w:ind w:firstLine="420" w:firstLineChars="200"/>
        <w:rPr>
          <w:rFonts w:ascii="仿宋_GB2312" w:hAnsi="仿宋_GB2312" w:eastAsia="仿宋_GB2312" w:cs="仿宋_GB2312"/>
          <w:szCs w:val="21"/>
        </w:rPr>
      </w:pPr>
      <w:r>
        <w:rPr>
          <w:rFonts w:hint="eastAsia" w:ascii="仿宋_GB2312" w:hAnsi="仿宋_GB2312" w:eastAsia="仿宋_GB2312" w:cs="仿宋_GB2312"/>
          <w:szCs w:val="21"/>
        </w:rPr>
        <w:t>本项目属于交通运输领域，特别涉及山区高速公路下伏多煤层采空区处治关键技术研发。</w:t>
      </w:r>
    </w:p>
    <w:p>
      <w:pPr>
        <w:ind w:firstLine="420" w:firstLineChars="200"/>
        <w:rPr>
          <w:rFonts w:ascii="仿宋_GB2312" w:hAnsi="仿宋_GB2312" w:eastAsia="仿宋_GB2312" w:cs="仿宋_GB2312"/>
          <w:szCs w:val="21"/>
        </w:rPr>
      </w:pPr>
      <w:r>
        <w:rPr>
          <w:rFonts w:hint="eastAsia" w:ascii="仿宋_GB2312" w:hAnsi="仿宋_GB2312" w:eastAsia="仿宋_GB2312" w:cs="仿宋_GB2312"/>
          <w:szCs w:val="21"/>
        </w:rPr>
        <w:t>山西省煤炭资源丰富，中低山区多煤层采空区分布范围广，地表沉陷问题十分突出。随着“一带一路”和交通强国战略的实施，高速公路逐渐向山区延伸，交通网络越来越密集，很多高速公路不得不穿越采空区影响范围。多煤层采空区存在残余变形量大、持续时间长、空间差异性强等特点，但针对山区多煤层采空区残余变形机理与规律的认识尚不清晰，缺乏有效的山区高速公路下伏多煤层采空区残余变形预测技术，注浆处治设计缺乏科学指导。</w:t>
      </w:r>
    </w:p>
    <w:p>
      <w:pPr>
        <w:ind w:firstLine="420" w:firstLineChars="200"/>
        <w:rPr>
          <w:rFonts w:ascii="仿宋_GB2312" w:hAnsi="仿宋_GB2312" w:eastAsia="仿宋_GB2312" w:cs="仿宋_GB2312"/>
          <w:szCs w:val="21"/>
        </w:rPr>
      </w:pPr>
      <w:r>
        <w:rPr>
          <w:rFonts w:hint="eastAsia" w:ascii="仿宋_GB2312" w:hAnsi="仿宋_GB2312" w:eastAsia="仿宋_GB2312" w:cs="仿宋_GB2312"/>
          <w:szCs w:val="21"/>
        </w:rPr>
        <w:t>针对上述问题，本项目采用工程地质调查、现场监测、室内试验、理论分析与数值模拟相结合的手段，研究了山区多煤层采空区变形机理，阐明了多煤层采空区残余变形规律；提出了山区多煤层采空区残余变形数值模拟方法，建立了地表残余变形预测模型；提出了多煤层采空区处治层位、处治时机、处治范围的确定方法，研制了黄土基注浆处治材料，构建了多煤层采空区地表-岩层残余变形监测体系。</w:t>
      </w:r>
    </w:p>
    <w:p>
      <w:pPr>
        <w:ind w:firstLine="420" w:firstLineChars="200"/>
        <w:rPr>
          <w:rFonts w:ascii="仿宋_GB2312" w:hAnsi="仿宋_GB2312" w:eastAsia="仿宋_GB2312" w:cs="仿宋_GB2312"/>
          <w:szCs w:val="21"/>
        </w:rPr>
      </w:pPr>
      <w:r>
        <w:rPr>
          <w:rFonts w:hint="eastAsia" w:ascii="仿宋_GB2312" w:hAnsi="仿宋_GB2312" w:eastAsia="仿宋_GB2312" w:cs="仿宋_GB2312"/>
          <w:szCs w:val="21"/>
        </w:rPr>
        <w:t>项目共授权发明专利</w:t>
      </w:r>
      <w:r>
        <w:rPr>
          <w:rFonts w:ascii="仿宋_GB2312" w:hAnsi="仿宋_GB2312" w:eastAsia="仿宋_GB2312" w:cs="仿宋_GB2312"/>
          <w:szCs w:val="21"/>
        </w:rPr>
        <w:t>7</w:t>
      </w:r>
      <w:r>
        <w:rPr>
          <w:rFonts w:hint="eastAsia" w:ascii="仿宋_GB2312" w:hAnsi="仿宋_GB2312" w:eastAsia="仿宋_GB2312" w:cs="仿宋_GB2312"/>
          <w:szCs w:val="21"/>
        </w:rPr>
        <w:t>项、实用新型专利</w:t>
      </w:r>
      <w:r>
        <w:rPr>
          <w:rFonts w:ascii="仿宋_GB2312" w:hAnsi="仿宋_GB2312" w:eastAsia="仿宋_GB2312" w:cs="仿宋_GB2312"/>
          <w:szCs w:val="21"/>
        </w:rPr>
        <w:t>1</w:t>
      </w:r>
      <w:r>
        <w:rPr>
          <w:rFonts w:hint="eastAsia" w:ascii="仿宋_GB2312" w:hAnsi="仿宋_GB2312" w:eastAsia="仿宋_GB2312" w:cs="仿宋_GB2312"/>
          <w:szCs w:val="21"/>
        </w:rPr>
        <w:t>项、软件著作权</w:t>
      </w:r>
      <w:r>
        <w:rPr>
          <w:rFonts w:ascii="仿宋_GB2312" w:hAnsi="仿宋_GB2312" w:eastAsia="仿宋_GB2312" w:cs="仿宋_GB2312"/>
          <w:szCs w:val="21"/>
        </w:rPr>
        <w:t>2</w:t>
      </w:r>
      <w:r>
        <w:rPr>
          <w:rFonts w:hint="eastAsia" w:ascii="仿宋_GB2312" w:hAnsi="仿宋_GB2312" w:eastAsia="仿宋_GB2312" w:cs="仿宋_GB2312"/>
          <w:szCs w:val="21"/>
        </w:rPr>
        <w:t>项，出版专著1部，发表论文25篇，其中SCI/EI收录16篇。项目相关成果在晋、桂、豫、贵等省份十余条高等级公路中成功推广应用。研究成果为山区高速公路下伏多煤层采空区提供了优化处治技术与对策，减少了工程造价及资源浪费，为保障高速公路安全运营提供了技术支撑。</w:t>
      </w:r>
    </w:p>
    <w:p>
      <w:pPr>
        <w:rPr>
          <w:rFonts w:ascii="仿宋_GB2312" w:hAnsi="仿宋_GB2312" w:eastAsia="仿宋_GB2312" w:cs="仿宋_GB2312"/>
          <w:b/>
          <w:szCs w:val="21"/>
        </w:rPr>
      </w:pPr>
      <w:r>
        <w:rPr>
          <w:rFonts w:hint="eastAsia" w:ascii="仿宋_GB2312" w:hAnsi="仿宋_GB2312" w:eastAsia="仿宋_GB2312" w:cs="仿宋_GB2312"/>
          <w:b/>
          <w:szCs w:val="21"/>
        </w:rPr>
        <w:t>四、客观评价：</w:t>
      </w:r>
    </w:p>
    <w:p>
      <w:pPr>
        <w:ind w:firstLine="420" w:firstLineChars="200"/>
        <w:rPr>
          <w:rFonts w:ascii="仿宋_GB2312" w:hAnsi="仿宋_GB2312" w:eastAsia="仿宋_GB2312" w:cs="仿宋_GB2312"/>
          <w:szCs w:val="21"/>
        </w:rPr>
      </w:pPr>
      <w:r>
        <w:rPr>
          <w:rFonts w:hint="eastAsia" w:ascii="仿宋_GB2312" w:hAnsi="仿宋_GB2312" w:eastAsia="仿宋_GB2312" w:cs="仿宋_GB2312"/>
          <w:szCs w:val="21"/>
        </w:rPr>
        <w:t>针对多煤层采空区覆岩结构和应力分布特征与垮落机制，揭示了多煤层开采过程中覆岩破断规律、多煤层采空区应力分布特征及其成因机制，研究了不同煤层间距多煤层开采覆岩垮落带和裂缝带发育特征，提出了基于采空区埋深和间距的活化判定指标。</w:t>
      </w:r>
    </w:p>
    <w:p>
      <w:pPr>
        <w:ind w:firstLine="420" w:firstLineChars="200"/>
        <w:rPr>
          <w:rFonts w:ascii="仿宋_GB2312" w:hAnsi="仿宋_GB2312" w:eastAsia="仿宋_GB2312" w:cs="仿宋_GB2312"/>
          <w:szCs w:val="21"/>
        </w:rPr>
      </w:pPr>
      <w:r>
        <w:rPr>
          <w:rFonts w:hint="eastAsia" w:ascii="仿宋_GB2312" w:hAnsi="仿宋_GB2312" w:eastAsia="仿宋_GB2312" w:cs="仿宋_GB2312"/>
          <w:szCs w:val="21"/>
        </w:rPr>
        <w:t>针对三维地质建模和剖分技术，本项目通过创建模型框架、界面重构、搜索块体、约束剖分等方法实现优化建模，优化出更适用于岩土领域数值计算的建模剖分技术。</w:t>
      </w:r>
    </w:p>
    <w:p>
      <w:pPr>
        <w:ind w:firstLine="420" w:firstLineChars="200"/>
        <w:rPr>
          <w:rFonts w:ascii="仿宋_GB2312" w:hAnsi="仿宋_GB2312" w:eastAsia="仿宋_GB2312" w:cs="仿宋_GB2312"/>
          <w:szCs w:val="21"/>
        </w:rPr>
      </w:pPr>
      <w:r>
        <w:rPr>
          <w:rFonts w:hint="eastAsia" w:ascii="仿宋_GB2312" w:hAnsi="仿宋_GB2312" w:eastAsia="仿宋_GB2312" w:cs="仿宋_GB2312"/>
          <w:szCs w:val="21"/>
        </w:rPr>
        <w:t>针对多煤层采空区残余变形规律及长期变形数值模拟预测问题，研究了不同地质条件下采空区不同重叠形态对多煤层采空区残余变形影响规律，提出了采空区残余变形强化过程数值模拟方法，构建了多煤层采空区地表残余变形计算模型，大幅提高了数值模拟计算效率和预测可靠度。</w:t>
      </w:r>
    </w:p>
    <w:p>
      <w:pPr>
        <w:ind w:firstLine="420" w:firstLineChars="200"/>
        <w:rPr>
          <w:rFonts w:ascii="仿宋_GB2312" w:hAnsi="仿宋_GB2312" w:eastAsia="仿宋_GB2312" w:cs="仿宋_GB2312"/>
          <w:szCs w:val="21"/>
        </w:rPr>
      </w:pPr>
      <w:r>
        <w:rPr>
          <w:rFonts w:hint="eastAsia" w:ascii="仿宋_GB2312" w:hAnsi="仿宋_GB2312" w:eastAsia="仿宋_GB2312" w:cs="仿宋_GB2312"/>
          <w:szCs w:val="21"/>
        </w:rPr>
        <w:t>针对山区多煤层采空区变形控制技术与监测技术，本项目提出了不同开采条件下多煤层采空区处治设计方案，确定了新型黄土基注浆材料最优配比，提出了环保型注浆材料，通过联合GNSS、InSAR、钻孔变形监测仪对采空区地表及岩层变形进行监测，构建了多煤层采空区地表-岩层残余变形监测体系。</w:t>
      </w:r>
    </w:p>
    <w:p>
      <w:pPr>
        <w:ind w:firstLine="420" w:firstLineChars="200"/>
        <w:rPr>
          <w:rFonts w:ascii="仿宋_GB2312" w:hAnsi="仿宋_GB2312" w:eastAsia="仿宋_GB2312" w:cs="仿宋_GB2312"/>
          <w:szCs w:val="21"/>
        </w:rPr>
      </w:pPr>
      <w:r>
        <w:rPr>
          <w:rFonts w:hint="eastAsia" w:ascii="仿宋_GB2312" w:hAnsi="仿宋_GB2312" w:eastAsia="仿宋_GB2312" w:cs="仿宋_GB2312"/>
          <w:szCs w:val="21"/>
        </w:rPr>
        <w:t>综上，本项目形成的山区高速公路下伏多煤层采空区处治关键技术，为山区高速公路下伏多煤层采空区变形预测、注浆处治设计以及公路工程变形监测提供理论基础和科学指导，适合规模化推广应用。</w:t>
      </w:r>
    </w:p>
    <w:p>
      <w:pPr>
        <w:rPr>
          <w:rFonts w:ascii="仿宋_GB2312" w:hAnsi="仿宋_GB2312" w:eastAsia="仿宋_GB2312" w:cs="仿宋_GB2312"/>
          <w:b/>
          <w:szCs w:val="21"/>
        </w:rPr>
      </w:pPr>
      <w:r>
        <w:rPr>
          <w:rFonts w:hint="eastAsia" w:ascii="仿宋_GB2312" w:hAnsi="仿宋_GB2312" w:eastAsia="仿宋_GB2312" w:cs="仿宋_GB2312"/>
          <w:b/>
          <w:szCs w:val="21"/>
        </w:rPr>
        <w:t>五、推广应用情况：</w:t>
      </w:r>
    </w:p>
    <w:p>
      <w:pPr>
        <w:ind w:firstLine="420" w:firstLineChars="200"/>
        <w:rPr>
          <w:rFonts w:hint="eastAsia" w:ascii="仿宋_GB2312" w:hAnsi="仿宋_GB2312" w:eastAsia="仿宋_GB2312" w:cs="仿宋_GB2312"/>
          <w:szCs w:val="21"/>
        </w:rPr>
      </w:pPr>
      <w:r>
        <w:rPr>
          <w:rFonts w:hint="eastAsia" w:ascii="仿宋_GB2312" w:hAnsi="仿宋_GB2312" w:eastAsia="仿宋_GB2312" w:cs="仿宋_GB2312"/>
          <w:szCs w:val="21"/>
        </w:rPr>
        <w:t>项目研究成果分别在G</w:t>
      </w:r>
      <w:r>
        <w:rPr>
          <w:rFonts w:ascii="仿宋_GB2312" w:hAnsi="仿宋_GB2312" w:eastAsia="仿宋_GB2312" w:cs="仿宋_GB2312"/>
          <w:szCs w:val="21"/>
        </w:rPr>
        <w:t>2003</w:t>
      </w:r>
      <w:r>
        <w:rPr>
          <w:rFonts w:hint="eastAsia" w:ascii="仿宋_GB2312" w:hAnsi="仿宋_GB2312" w:eastAsia="仿宋_GB2312" w:cs="仿宋_GB2312"/>
          <w:szCs w:val="21"/>
        </w:rPr>
        <w:t>太原绕城高速公路义望至凌井店段（太原西北二环）第X</w:t>
      </w:r>
      <w:r>
        <w:rPr>
          <w:rFonts w:ascii="仿宋_GB2312" w:hAnsi="仿宋_GB2312" w:eastAsia="仿宋_GB2312" w:cs="仿宋_GB2312"/>
          <w:szCs w:val="21"/>
        </w:rPr>
        <w:t>EH</w:t>
      </w:r>
      <w:r>
        <w:rPr>
          <w:rFonts w:hint="eastAsia" w:ascii="仿宋_GB2312" w:hAnsi="仿宋_GB2312" w:eastAsia="仿宋_GB2312" w:cs="仿宋_GB2312"/>
          <w:szCs w:val="21"/>
        </w:rPr>
        <w:t>标段施工图设计阶段，国道3</w:t>
      </w:r>
      <w:r>
        <w:rPr>
          <w:rFonts w:ascii="仿宋_GB2312" w:hAnsi="仿宋_GB2312" w:eastAsia="仿宋_GB2312" w:cs="仿宋_GB2312"/>
          <w:szCs w:val="21"/>
        </w:rPr>
        <w:t>07</w:t>
      </w:r>
      <w:r>
        <w:rPr>
          <w:rFonts w:hint="eastAsia" w:ascii="仿宋_GB2312" w:hAnsi="仿宋_GB2312" w:eastAsia="仿宋_GB2312" w:cs="仿宋_GB2312"/>
          <w:szCs w:val="21"/>
        </w:rPr>
        <w:t>线、2</w:t>
      </w:r>
      <w:r>
        <w:rPr>
          <w:rFonts w:ascii="仿宋_GB2312" w:hAnsi="仿宋_GB2312" w:eastAsia="仿宋_GB2312" w:cs="仿宋_GB2312"/>
          <w:szCs w:val="21"/>
        </w:rPr>
        <w:t>07</w:t>
      </w:r>
      <w:r>
        <w:rPr>
          <w:rFonts w:hint="eastAsia" w:ascii="仿宋_GB2312" w:hAnsi="仿宋_GB2312" w:eastAsia="仿宋_GB2312" w:cs="仿宋_GB2312"/>
          <w:szCs w:val="21"/>
        </w:rPr>
        <w:t>线阳泉市绕城改线工程，青兰国家高速公路长治至延安联络线（G</w:t>
      </w:r>
      <w:r>
        <w:rPr>
          <w:rFonts w:ascii="仿宋_GB2312" w:hAnsi="仿宋_GB2312" w:eastAsia="仿宋_GB2312" w:cs="仿宋_GB2312"/>
          <w:szCs w:val="21"/>
        </w:rPr>
        <w:t>2211</w:t>
      </w:r>
      <w:r>
        <w:rPr>
          <w:rFonts w:hint="eastAsia" w:ascii="仿宋_GB2312" w:hAnsi="仿宋_GB2312" w:eastAsia="仿宋_GB2312" w:cs="仿宋_GB2312"/>
          <w:szCs w:val="21"/>
        </w:rPr>
        <w:t>）山西境黎城至霍州段（沁源至霍州段），汾阳至石楼高速公路K</w:t>
      </w:r>
      <w:r>
        <w:rPr>
          <w:rFonts w:ascii="仿宋_GB2312" w:hAnsi="仿宋_GB2312" w:eastAsia="仿宋_GB2312" w:cs="仿宋_GB2312"/>
          <w:szCs w:val="21"/>
        </w:rPr>
        <w:t>0+000-K81+620</w:t>
      </w:r>
      <w:r>
        <w:rPr>
          <w:rFonts w:hint="eastAsia" w:ascii="仿宋_GB2312" w:hAnsi="仿宋_GB2312" w:eastAsia="仿宋_GB2312" w:cs="仿宋_GB2312"/>
          <w:szCs w:val="21"/>
        </w:rPr>
        <w:t>，国道3</w:t>
      </w:r>
      <w:r>
        <w:rPr>
          <w:rFonts w:ascii="仿宋_GB2312" w:hAnsi="仿宋_GB2312" w:eastAsia="仿宋_GB2312" w:cs="仿宋_GB2312"/>
          <w:szCs w:val="21"/>
        </w:rPr>
        <w:t>39</w:t>
      </w:r>
      <w:r>
        <w:rPr>
          <w:rFonts w:hint="eastAsia" w:ascii="仿宋_GB2312" w:hAnsi="仿宋_GB2312" w:eastAsia="仿宋_GB2312" w:cs="仿宋_GB2312"/>
          <w:szCs w:val="21"/>
        </w:rPr>
        <w:t>昔阳县城过境段（建都隧道）改线工程，国道2</w:t>
      </w:r>
      <w:r>
        <w:rPr>
          <w:rFonts w:ascii="仿宋_GB2312" w:hAnsi="仿宋_GB2312" w:eastAsia="仿宋_GB2312" w:cs="仿宋_GB2312"/>
          <w:szCs w:val="21"/>
        </w:rPr>
        <w:t>07</w:t>
      </w:r>
      <w:r>
        <w:rPr>
          <w:rFonts w:hint="eastAsia" w:ascii="仿宋_GB2312" w:hAnsi="仿宋_GB2312" w:eastAsia="仿宋_GB2312" w:cs="仿宋_GB2312"/>
          <w:szCs w:val="21"/>
        </w:rPr>
        <w:t>线长治过境段公路工程，南宁二环（吴圩机场至隆安延长线段）公路，晋阳告诉公路扩建工程等工程进行了推广应用。</w:t>
      </w:r>
    </w:p>
    <w:p>
      <w:pPr>
        <w:ind w:firstLine="420" w:firstLineChars="200"/>
        <w:rPr>
          <w:rFonts w:hint="eastAsia" w:ascii="仿宋_GB2312" w:hAnsi="仿宋_GB2312" w:eastAsia="仿宋_GB2312" w:cs="仿宋_GB2312"/>
          <w:szCs w:val="21"/>
        </w:rPr>
      </w:pPr>
    </w:p>
    <w:p>
      <w:pPr>
        <w:rPr>
          <w:rFonts w:ascii="仿宋_GB2312" w:hAnsi="仿宋_GB2312" w:eastAsia="仿宋_GB2312" w:cs="仿宋_GB2312"/>
          <w:b/>
          <w:szCs w:val="21"/>
        </w:rPr>
      </w:pPr>
      <w:bookmarkStart w:id="0" w:name="_GoBack"/>
      <w:bookmarkEnd w:id="0"/>
      <w:r>
        <w:rPr>
          <w:rFonts w:hint="eastAsia" w:ascii="仿宋_GB2312" w:hAnsi="仿宋_GB2312" w:eastAsia="仿宋_GB2312" w:cs="仿宋_GB2312"/>
          <w:b/>
          <w:szCs w:val="21"/>
        </w:rPr>
        <w:t>六、主要知识产权证明目录：</w:t>
      </w:r>
    </w:p>
    <w:tbl>
      <w:tblPr>
        <w:tblStyle w:val="6"/>
        <w:tblW w:w="9865"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306"/>
        <w:gridCol w:w="1673"/>
        <w:gridCol w:w="680"/>
        <w:gridCol w:w="1686"/>
        <w:gridCol w:w="152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40" w:hRule="exact"/>
          <w:jc w:val="center"/>
        </w:trPr>
        <w:tc>
          <w:tcPr>
            <w:tcW w:w="4306" w:type="dxa"/>
            <w:vAlign w:val="center"/>
          </w:tcPr>
          <w:p>
            <w:pPr>
              <w:ind w:leftChars="-50" w:hanging="105" w:hangingChars="50"/>
              <w:jc w:val="center"/>
              <w:rPr>
                <w:rFonts w:ascii="仿宋_GB2312" w:hAnsi="仿宋_GB2312" w:eastAsia="仿宋_GB2312" w:cs="仿宋_GB2312"/>
                <w:b/>
                <w:bCs/>
                <w:szCs w:val="21"/>
              </w:rPr>
            </w:pPr>
            <w:r>
              <w:rPr>
                <w:rFonts w:hint="eastAsia" w:ascii="仿宋_GB2312" w:hAnsi="仿宋_GB2312" w:eastAsia="仿宋_GB2312" w:cs="仿宋_GB2312"/>
                <w:b/>
                <w:bCs/>
                <w:szCs w:val="21"/>
              </w:rPr>
              <w:t>授权项目名称</w:t>
            </w:r>
          </w:p>
        </w:tc>
        <w:tc>
          <w:tcPr>
            <w:tcW w:w="1673" w:type="dxa"/>
            <w:vAlign w:val="center"/>
          </w:tcPr>
          <w:p>
            <w:pPr>
              <w:ind w:leftChars="-50" w:hanging="105" w:hangingChars="50"/>
              <w:jc w:val="center"/>
              <w:rPr>
                <w:rFonts w:ascii="仿宋_GB2312" w:hAnsi="仿宋_GB2312" w:eastAsia="仿宋_GB2312" w:cs="仿宋_GB2312"/>
                <w:b/>
                <w:bCs/>
                <w:szCs w:val="21"/>
              </w:rPr>
            </w:pPr>
            <w:r>
              <w:rPr>
                <w:rFonts w:hint="eastAsia" w:ascii="仿宋_GB2312" w:hAnsi="仿宋_GB2312" w:eastAsia="仿宋_GB2312" w:cs="仿宋_GB2312"/>
                <w:b/>
                <w:bCs/>
                <w:szCs w:val="21"/>
              </w:rPr>
              <w:t>知识产权类别</w:t>
            </w:r>
          </w:p>
        </w:tc>
        <w:tc>
          <w:tcPr>
            <w:tcW w:w="680" w:type="dxa"/>
            <w:vAlign w:val="center"/>
          </w:tcPr>
          <w:p>
            <w:pPr>
              <w:ind w:leftChars="-50" w:hanging="105" w:hangingChars="50"/>
              <w:jc w:val="center"/>
              <w:rPr>
                <w:rFonts w:ascii="仿宋_GB2312" w:hAnsi="仿宋_GB2312" w:eastAsia="仿宋_GB2312" w:cs="仿宋_GB2312"/>
                <w:b/>
                <w:bCs/>
                <w:szCs w:val="21"/>
              </w:rPr>
            </w:pPr>
            <w:r>
              <w:rPr>
                <w:rFonts w:hint="eastAsia" w:ascii="仿宋_GB2312" w:hAnsi="仿宋_GB2312" w:eastAsia="仿宋_GB2312" w:cs="仿宋_GB2312"/>
                <w:b/>
                <w:bCs/>
                <w:szCs w:val="21"/>
              </w:rPr>
              <w:t>国别</w:t>
            </w:r>
          </w:p>
        </w:tc>
        <w:tc>
          <w:tcPr>
            <w:tcW w:w="1686" w:type="dxa"/>
            <w:vAlign w:val="center"/>
          </w:tcPr>
          <w:p>
            <w:pPr>
              <w:ind w:leftChars="-50" w:right="-84" w:rightChars="-40" w:hanging="105" w:hangingChars="50"/>
              <w:jc w:val="center"/>
              <w:rPr>
                <w:rFonts w:ascii="仿宋_GB2312" w:hAnsi="仿宋_GB2312" w:eastAsia="仿宋_GB2312" w:cs="仿宋_GB2312"/>
                <w:b/>
                <w:bCs/>
                <w:szCs w:val="21"/>
              </w:rPr>
            </w:pPr>
            <w:r>
              <w:rPr>
                <w:rFonts w:hint="eastAsia" w:ascii="仿宋_GB2312" w:hAnsi="仿宋_GB2312" w:eastAsia="仿宋_GB2312" w:cs="仿宋_GB2312"/>
                <w:b/>
                <w:bCs/>
                <w:szCs w:val="21"/>
              </w:rPr>
              <w:t>申请号</w:t>
            </w:r>
          </w:p>
        </w:tc>
        <w:tc>
          <w:tcPr>
            <w:tcW w:w="1520" w:type="dxa"/>
            <w:vAlign w:val="center"/>
          </w:tcPr>
          <w:p>
            <w:pPr>
              <w:ind w:leftChars="-50" w:hanging="105" w:hangingChars="50"/>
              <w:jc w:val="center"/>
              <w:rPr>
                <w:rFonts w:ascii="仿宋_GB2312" w:hAnsi="仿宋_GB2312" w:eastAsia="仿宋_GB2312" w:cs="仿宋_GB2312"/>
                <w:b/>
                <w:bCs/>
                <w:szCs w:val="21"/>
              </w:rPr>
            </w:pPr>
            <w:r>
              <w:rPr>
                <w:rFonts w:hint="eastAsia" w:ascii="仿宋_GB2312" w:hAnsi="仿宋_GB2312" w:eastAsia="仿宋_GB2312" w:cs="仿宋_GB2312"/>
                <w:b/>
                <w:bCs/>
                <w:szCs w:val="21"/>
              </w:rPr>
              <w:t>授权号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306" w:type="dxa"/>
            <w:vAlign w:val="center"/>
          </w:tcPr>
          <w:p>
            <w:pPr>
              <w:rPr>
                <w:rFonts w:ascii="仿宋_GB2312" w:hAnsi="仿宋_GB2312" w:eastAsia="仿宋_GB2312" w:cs="仿宋_GB2312"/>
                <w:szCs w:val="21"/>
              </w:rPr>
            </w:pPr>
            <w:r>
              <w:rPr>
                <w:rFonts w:hint="eastAsia" w:ascii="仿宋_GB2312" w:hAnsi="仿宋_GB2312" w:eastAsia="仿宋_GB2312" w:cs="仿宋_GB2312"/>
                <w:szCs w:val="21"/>
              </w:rPr>
              <w:t>适用于采空区上方修建隧道的双尺度耦合数值模拟方法</w:t>
            </w:r>
          </w:p>
        </w:tc>
        <w:tc>
          <w:tcPr>
            <w:tcW w:w="1673" w:type="dxa"/>
            <w:vAlign w:val="center"/>
          </w:tcPr>
          <w:p>
            <w:pPr>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发明专利</w:t>
            </w:r>
          </w:p>
        </w:tc>
        <w:tc>
          <w:tcPr>
            <w:tcW w:w="680" w:type="dxa"/>
            <w:vAlign w:val="center"/>
          </w:tcPr>
          <w:p>
            <w:pPr>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中国</w:t>
            </w:r>
          </w:p>
        </w:tc>
        <w:tc>
          <w:tcPr>
            <w:tcW w:w="1686" w:type="dxa"/>
            <w:vAlign w:val="center"/>
          </w:tcPr>
          <w:p>
            <w:pPr>
              <w:snapToGrid w:val="0"/>
              <w:jc w:val="center"/>
              <w:rPr>
                <w:rFonts w:ascii="仿宋_GB2312" w:hAnsi="仿宋_GB2312" w:eastAsia="仿宋_GB2312" w:cs="仿宋_GB2312"/>
                <w:szCs w:val="21"/>
              </w:rPr>
            </w:pPr>
            <w:r>
              <w:rPr>
                <w:rFonts w:ascii="Arial" w:hAnsi="Arial" w:cs="Arial"/>
                <w:color w:val="333333"/>
                <w:sz w:val="20"/>
                <w:szCs w:val="20"/>
                <w:shd w:val="clear" w:color="auto" w:fill="FFFFFF"/>
              </w:rPr>
              <w:t>ZL202210132854.9</w:t>
            </w:r>
          </w:p>
        </w:tc>
        <w:tc>
          <w:tcPr>
            <w:tcW w:w="1520" w:type="dxa"/>
            <w:vAlign w:val="center"/>
          </w:tcPr>
          <w:p>
            <w:pPr>
              <w:snapToGrid w:val="0"/>
              <w:jc w:val="center"/>
              <w:rPr>
                <w:rFonts w:ascii="仿宋_GB2312" w:hAnsi="仿宋_GB2312" w:eastAsia="仿宋_GB2312" w:cs="仿宋_GB2312"/>
                <w:szCs w:val="21"/>
              </w:rPr>
            </w:pPr>
            <w:r>
              <w:rPr>
                <w:rFonts w:ascii="Arial" w:hAnsi="Arial" w:cs="Arial"/>
                <w:color w:val="333333"/>
                <w:sz w:val="20"/>
                <w:szCs w:val="20"/>
                <w:shd w:val="clear" w:color="auto" w:fill="FFFFFF"/>
              </w:rPr>
              <w:t>CN114564775B</w:t>
            </w:r>
            <w:r>
              <w:rPr>
                <w:rFonts w:hint="eastAsia" w:ascii="Arial" w:hAnsi="Arial" w:cs="Arial"/>
                <w:color w:val="333333"/>
                <w:sz w:val="20"/>
                <w:szCs w:val="20"/>
                <w:shd w:val="clear" w:color="auto" w:fill="FFFFFF"/>
              </w:rPr>
              <w:t xml:space="preserve">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306" w:type="dxa"/>
            <w:vAlign w:val="center"/>
          </w:tcPr>
          <w:p>
            <w:pPr>
              <w:rPr>
                <w:rFonts w:ascii="仿宋_GB2312" w:hAnsi="仿宋_GB2312" w:eastAsia="仿宋_GB2312" w:cs="仿宋_GB2312"/>
                <w:szCs w:val="21"/>
              </w:rPr>
            </w:pPr>
            <w:r>
              <w:rPr>
                <w:rFonts w:hint="eastAsia" w:ascii="仿宋_GB2312" w:hAnsi="仿宋_GB2312" w:eastAsia="仿宋_GB2312" w:cs="仿宋_GB2312"/>
                <w:szCs w:val="21"/>
              </w:rPr>
              <w:t>适用于采空塌陷区桥桩嵌岩深度计算方法及装置</w:t>
            </w:r>
          </w:p>
        </w:tc>
        <w:tc>
          <w:tcPr>
            <w:tcW w:w="1673" w:type="dxa"/>
            <w:vAlign w:val="center"/>
          </w:tcPr>
          <w:p>
            <w:pPr>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发明专利</w:t>
            </w:r>
          </w:p>
        </w:tc>
        <w:tc>
          <w:tcPr>
            <w:tcW w:w="680" w:type="dxa"/>
            <w:vAlign w:val="center"/>
          </w:tcPr>
          <w:p>
            <w:pPr>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中国</w:t>
            </w:r>
          </w:p>
        </w:tc>
        <w:tc>
          <w:tcPr>
            <w:tcW w:w="1686" w:type="dxa"/>
            <w:vAlign w:val="center"/>
          </w:tcPr>
          <w:p>
            <w:pPr>
              <w:snapToGrid w:val="0"/>
              <w:jc w:val="center"/>
              <w:rPr>
                <w:rFonts w:ascii="仿宋_GB2312" w:hAnsi="仿宋_GB2312" w:eastAsia="仿宋_GB2312" w:cs="仿宋_GB2312"/>
                <w:szCs w:val="21"/>
              </w:rPr>
            </w:pPr>
            <w:r>
              <w:rPr>
                <w:rFonts w:ascii="Arial" w:hAnsi="Arial" w:cs="Arial"/>
                <w:color w:val="333333"/>
                <w:sz w:val="20"/>
                <w:szCs w:val="20"/>
                <w:shd w:val="clear" w:color="auto" w:fill="FFFFFF"/>
              </w:rPr>
              <w:t>ZL202210006068.5</w:t>
            </w:r>
          </w:p>
        </w:tc>
        <w:tc>
          <w:tcPr>
            <w:tcW w:w="1520" w:type="dxa"/>
            <w:vAlign w:val="center"/>
          </w:tcPr>
          <w:p>
            <w:pPr>
              <w:snapToGrid w:val="0"/>
              <w:jc w:val="center"/>
              <w:rPr>
                <w:rFonts w:ascii="仿宋_GB2312" w:hAnsi="仿宋_GB2312" w:eastAsia="仿宋_GB2312" w:cs="仿宋_GB2312"/>
                <w:szCs w:val="21"/>
              </w:rPr>
            </w:pPr>
            <w:r>
              <w:rPr>
                <w:rFonts w:ascii="Arial" w:hAnsi="Arial" w:cs="Arial"/>
                <w:color w:val="333333"/>
                <w:sz w:val="20"/>
                <w:szCs w:val="20"/>
                <w:shd w:val="clear" w:color="auto" w:fill="FFFFFF"/>
              </w:rPr>
              <w:t>CN114528687B</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306" w:type="dxa"/>
            <w:vAlign w:val="center"/>
          </w:tcPr>
          <w:p>
            <w:pPr>
              <w:rPr>
                <w:rFonts w:ascii="仿宋_GB2312" w:hAnsi="仿宋_GB2312" w:eastAsia="仿宋_GB2312" w:cs="仿宋_GB2312"/>
                <w:szCs w:val="21"/>
              </w:rPr>
            </w:pPr>
            <w:r>
              <w:rPr>
                <w:rFonts w:hint="eastAsia" w:ascii="仿宋_GB2312" w:hAnsi="仿宋_GB2312" w:eastAsia="仿宋_GB2312" w:cs="仿宋_GB2312"/>
                <w:szCs w:val="21"/>
              </w:rPr>
              <w:t>多煤层采空区覆岩残余变形预测方法及装置</w:t>
            </w:r>
          </w:p>
        </w:tc>
        <w:tc>
          <w:tcPr>
            <w:tcW w:w="1673" w:type="dxa"/>
            <w:vAlign w:val="center"/>
          </w:tcPr>
          <w:p>
            <w:pPr>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发明专利</w:t>
            </w:r>
          </w:p>
        </w:tc>
        <w:tc>
          <w:tcPr>
            <w:tcW w:w="680" w:type="dxa"/>
            <w:vAlign w:val="center"/>
          </w:tcPr>
          <w:p>
            <w:pPr>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中国</w:t>
            </w:r>
          </w:p>
        </w:tc>
        <w:tc>
          <w:tcPr>
            <w:tcW w:w="1686" w:type="dxa"/>
            <w:vAlign w:val="center"/>
          </w:tcPr>
          <w:p>
            <w:pPr>
              <w:snapToGrid w:val="0"/>
              <w:jc w:val="center"/>
              <w:rPr>
                <w:rFonts w:ascii="仿宋_GB2312" w:hAnsi="仿宋_GB2312" w:eastAsia="仿宋_GB2312" w:cs="仿宋_GB2312"/>
                <w:szCs w:val="21"/>
              </w:rPr>
            </w:pPr>
            <w:r>
              <w:rPr>
                <w:rFonts w:ascii="Arial" w:hAnsi="Arial" w:cs="Arial"/>
                <w:color w:val="333333"/>
                <w:sz w:val="20"/>
                <w:szCs w:val="20"/>
                <w:shd w:val="clear" w:color="auto" w:fill="FFFFFF"/>
              </w:rPr>
              <w:t>ZL202111370929.X</w:t>
            </w:r>
          </w:p>
        </w:tc>
        <w:tc>
          <w:tcPr>
            <w:tcW w:w="1520" w:type="dxa"/>
            <w:vAlign w:val="center"/>
          </w:tcPr>
          <w:p>
            <w:pPr>
              <w:snapToGrid w:val="0"/>
              <w:jc w:val="center"/>
              <w:rPr>
                <w:rFonts w:ascii="仿宋_GB2312" w:hAnsi="仿宋_GB2312" w:eastAsia="仿宋_GB2312" w:cs="仿宋_GB2312"/>
                <w:szCs w:val="21"/>
              </w:rPr>
            </w:pPr>
            <w:r>
              <w:rPr>
                <w:rFonts w:ascii="Arial" w:hAnsi="Arial" w:cs="Arial"/>
                <w:color w:val="333333"/>
                <w:sz w:val="20"/>
                <w:szCs w:val="20"/>
                <w:shd w:val="clear" w:color="auto" w:fill="FFFFFF"/>
              </w:rPr>
              <w:t>CN114065525B</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306" w:type="dxa"/>
            <w:vAlign w:val="center"/>
          </w:tcPr>
          <w:p>
            <w:pPr>
              <w:rPr>
                <w:rFonts w:ascii="仿宋_GB2312" w:hAnsi="仿宋_GB2312" w:eastAsia="仿宋_GB2312" w:cs="仿宋_GB2312"/>
                <w:szCs w:val="21"/>
              </w:rPr>
            </w:pPr>
            <w:r>
              <w:rPr>
                <w:rFonts w:hint="eastAsia" w:ascii="仿宋_GB2312" w:hAnsi="仿宋_GB2312" w:eastAsia="仿宋_GB2312" w:cs="仿宋_GB2312"/>
                <w:szCs w:val="21"/>
              </w:rPr>
              <w:t>一种利用随钻监测技术非取芯快速测试岩体块度指数的方法</w:t>
            </w:r>
          </w:p>
        </w:tc>
        <w:tc>
          <w:tcPr>
            <w:tcW w:w="1673" w:type="dxa"/>
            <w:vAlign w:val="center"/>
          </w:tcPr>
          <w:p>
            <w:pPr>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发明专利</w:t>
            </w:r>
          </w:p>
        </w:tc>
        <w:tc>
          <w:tcPr>
            <w:tcW w:w="680" w:type="dxa"/>
            <w:vAlign w:val="center"/>
          </w:tcPr>
          <w:p>
            <w:pPr>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中国</w:t>
            </w:r>
          </w:p>
        </w:tc>
        <w:tc>
          <w:tcPr>
            <w:tcW w:w="1686" w:type="dxa"/>
            <w:vAlign w:val="center"/>
          </w:tcPr>
          <w:p>
            <w:pPr>
              <w:snapToGrid w:val="0"/>
              <w:jc w:val="center"/>
              <w:rPr>
                <w:rFonts w:ascii="Arial" w:hAnsi="Arial" w:cs="Arial"/>
                <w:color w:val="333333"/>
                <w:sz w:val="20"/>
                <w:szCs w:val="20"/>
                <w:shd w:val="clear" w:color="auto" w:fill="FFFFFF"/>
              </w:rPr>
            </w:pPr>
            <w:r>
              <w:rPr>
                <w:rFonts w:ascii="Arial" w:hAnsi="Arial" w:cs="Arial"/>
                <w:color w:val="333333"/>
                <w:sz w:val="20"/>
                <w:szCs w:val="20"/>
                <w:shd w:val="clear" w:color="auto" w:fill="FFFFFF"/>
              </w:rPr>
              <w:t>ZL201811083588.6</w:t>
            </w:r>
          </w:p>
        </w:tc>
        <w:tc>
          <w:tcPr>
            <w:tcW w:w="1520" w:type="dxa"/>
            <w:vAlign w:val="center"/>
          </w:tcPr>
          <w:p>
            <w:pPr>
              <w:snapToGrid w:val="0"/>
              <w:jc w:val="center"/>
              <w:rPr>
                <w:rFonts w:ascii="Arial" w:hAnsi="Arial" w:cs="Arial"/>
                <w:color w:val="333333"/>
                <w:sz w:val="20"/>
                <w:szCs w:val="20"/>
                <w:shd w:val="clear" w:color="auto" w:fill="FFFFFF"/>
              </w:rPr>
            </w:pPr>
            <w:r>
              <w:rPr>
                <w:rFonts w:ascii="Arial" w:hAnsi="Arial" w:cs="Arial"/>
                <w:color w:val="333333"/>
                <w:sz w:val="20"/>
                <w:szCs w:val="20"/>
                <w:shd w:val="clear" w:color="auto" w:fill="FFFFFF"/>
              </w:rPr>
              <w:t>CN109162693B</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306" w:type="dxa"/>
            <w:vAlign w:val="center"/>
          </w:tcPr>
          <w:p>
            <w:pPr>
              <w:rPr>
                <w:rFonts w:ascii="仿宋_GB2312" w:hAnsi="仿宋_GB2312" w:eastAsia="仿宋_GB2312" w:cs="仿宋_GB2312"/>
                <w:szCs w:val="21"/>
              </w:rPr>
            </w:pPr>
            <w:r>
              <w:rPr>
                <w:rFonts w:hint="eastAsia" w:ascii="仿宋_GB2312" w:hAnsi="仿宋_GB2312" w:eastAsia="仿宋_GB2312" w:cs="仿宋_GB2312"/>
                <w:szCs w:val="21"/>
              </w:rPr>
              <w:t>一种采空区连通性探测装置</w:t>
            </w:r>
          </w:p>
        </w:tc>
        <w:tc>
          <w:tcPr>
            <w:tcW w:w="1673" w:type="dxa"/>
            <w:vAlign w:val="center"/>
          </w:tcPr>
          <w:p>
            <w:pPr>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发明专利</w:t>
            </w:r>
          </w:p>
        </w:tc>
        <w:tc>
          <w:tcPr>
            <w:tcW w:w="680" w:type="dxa"/>
            <w:vAlign w:val="center"/>
          </w:tcPr>
          <w:p>
            <w:pPr>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中国</w:t>
            </w:r>
          </w:p>
        </w:tc>
        <w:tc>
          <w:tcPr>
            <w:tcW w:w="1686" w:type="dxa"/>
            <w:vAlign w:val="center"/>
          </w:tcPr>
          <w:p>
            <w:pPr>
              <w:snapToGrid w:val="0"/>
              <w:jc w:val="center"/>
              <w:rPr>
                <w:rFonts w:ascii="Arial" w:hAnsi="Arial" w:cs="Arial"/>
                <w:color w:val="333333"/>
                <w:sz w:val="20"/>
                <w:szCs w:val="20"/>
                <w:shd w:val="clear" w:color="auto" w:fill="FFFFFF"/>
              </w:rPr>
            </w:pPr>
            <w:r>
              <w:rPr>
                <w:rFonts w:hint="eastAsia" w:ascii="Arial" w:hAnsi="Arial" w:cs="Arial"/>
                <w:color w:val="333333"/>
                <w:sz w:val="20"/>
                <w:szCs w:val="20"/>
                <w:shd w:val="clear" w:color="auto" w:fill="FFFFFF"/>
              </w:rPr>
              <w:t>Z</w:t>
            </w:r>
            <w:r>
              <w:rPr>
                <w:rFonts w:ascii="Arial" w:hAnsi="Arial" w:cs="Arial"/>
                <w:color w:val="333333"/>
                <w:sz w:val="20"/>
                <w:szCs w:val="20"/>
                <w:shd w:val="clear" w:color="auto" w:fill="FFFFFF"/>
              </w:rPr>
              <w:t>L202310474459.4</w:t>
            </w:r>
          </w:p>
        </w:tc>
        <w:tc>
          <w:tcPr>
            <w:tcW w:w="1520" w:type="dxa"/>
            <w:vAlign w:val="center"/>
          </w:tcPr>
          <w:p>
            <w:pPr>
              <w:snapToGrid w:val="0"/>
              <w:jc w:val="center"/>
              <w:rPr>
                <w:rFonts w:ascii="Arial" w:hAnsi="Arial" w:cs="Arial"/>
                <w:color w:val="333333"/>
                <w:sz w:val="20"/>
                <w:szCs w:val="20"/>
                <w:shd w:val="clear" w:color="auto" w:fill="FFFFFF"/>
              </w:rPr>
            </w:pPr>
            <w:r>
              <w:rPr>
                <w:rFonts w:ascii="Arial" w:hAnsi="Arial" w:cs="Arial"/>
                <w:color w:val="333333"/>
                <w:sz w:val="20"/>
                <w:szCs w:val="20"/>
                <w:shd w:val="clear" w:color="auto" w:fill="FFFFFF"/>
              </w:rPr>
              <w:t>CN116203649B</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306" w:type="dxa"/>
            <w:vAlign w:val="center"/>
          </w:tcPr>
          <w:p>
            <w:pPr>
              <w:rPr>
                <w:rFonts w:ascii="仿宋_GB2312" w:hAnsi="仿宋_GB2312" w:eastAsia="仿宋_GB2312" w:cs="仿宋_GB2312"/>
                <w:szCs w:val="21"/>
              </w:rPr>
            </w:pPr>
            <w:r>
              <w:rPr>
                <w:rFonts w:hint="eastAsia" w:ascii="仿宋_GB2312" w:hAnsi="仿宋_GB2312" w:eastAsia="仿宋_GB2312" w:cs="仿宋_GB2312"/>
                <w:szCs w:val="21"/>
              </w:rPr>
              <w:t>一种采空区深部地层沉降监测装置及其制作方法</w:t>
            </w:r>
          </w:p>
        </w:tc>
        <w:tc>
          <w:tcPr>
            <w:tcW w:w="1673" w:type="dxa"/>
            <w:vAlign w:val="center"/>
          </w:tcPr>
          <w:p>
            <w:pPr>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发明专利</w:t>
            </w:r>
          </w:p>
        </w:tc>
        <w:tc>
          <w:tcPr>
            <w:tcW w:w="680" w:type="dxa"/>
            <w:vAlign w:val="center"/>
          </w:tcPr>
          <w:p>
            <w:pPr>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中国</w:t>
            </w:r>
          </w:p>
        </w:tc>
        <w:tc>
          <w:tcPr>
            <w:tcW w:w="1686" w:type="dxa"/>
            <w:vAlign w:val="center"/>
          </w:tcPr>
          <w:p>
            <w:pPr>
              <w:snapToGrid w:val="0"/>
              <w:jc w:val="center"/>
              <w:rPr>
                <w:rFonts w:ascii="Arial" w:hAnsi="Arial" w:cs="Arial"/>
                <w:color w:val="333333"/>
                <w:sz w:val="20"/>
                <w:szCs w:val="20"/>
                <w:shd w:val="clear" w:color="auto" w:fill="FFFFFF"/>
              </w:rPr>
            </w:pPr>
            <w:r>
              <w:rPr>
                <w:rFonts w:ascii="Arial" w:hAnsi="Arial" w:cs="Arial"/>
                <w:color w:val="333333"/>
                <w:sz w:val="20"/>
                <w:szCs w:val="20"/>
                <w:shd w:val="clear" w:color="auto" w:fill="FFFFFF"/>
              </w:rPr>
              <w:t>ZL201910390940.9</w:t>
            </w:r>
          </w:p>
        </w:tc>
        <w:tc>
          <w:tcPr>
            <w:tcW w:w="1520" w:type="dxa"/>
            <w:vAlign w:val="center"/>
          </w:tcPr>
          <w:p>
            <w:pPr>
              <w:snapToGrid w:val="0"/>
              <w:jc w:val="center"/>
              <w:rPr>
                <w:rFonts w:ascii="Arial" w:hAnsi="Arial" w:cs="Arial"/>
                <w:color w:val="333333"/>
                <w:sz w:val="20"/>
                <w:szCs w:val="20"/>
                <w:shd w:val="clear" w:color="auto" w:fill="FFFFFF"/>
              </w:rPr>
            </w:pPr>
            <w:r>
              <w:rPr>
                <w:rFonts w:ascii="Arial" w:hAnsi="Arial" w:cs="Arial"/>
                <w:color w:val="333333"/>
                <w:sz w:val="20"/>
                <w:szCs w:val="20"/>
                <w:shd w:val="clear" w:color="auto" w:fill="FFFFFF"/>
              </w:rPr>
              <w:t>CN109990759B</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306" w:type="dxa"/>
            <w:vAlign w:val="center"/>
          </w:tcPr>
          <w:p>
            <w:pPr>
              <w:rPr>
                <w:rFonts w:ascii="仿宋_GB2312" w:hAnsi="仿宋_GB2312" w:eastAsia="仿宋_GB2312" w:cs="仿宋_GB2312"/>
                <w:szCs w:val="21"/>
              </w:rPr>
            </w:pPr>
            <w:r>
              <w:rPr>
                <w:rFonts w:hint="eastAsia" w:ascii="仿宋_GB2312" w:hAnsi="仿宋_GB2312" w:eastAsia="仿宋_GB2312" w:cs="仿宋_GB2312"/>
                <w:szCs w:val="21"/>
              </w:rPr>
              <w:t>适用于煤矿采空区覆岩及地表变形的数值模拟方法及装置</w:t>
            </w:r>
          </w:p>
        </w:tc>
        <w:tc>
          <w:tcPr>
            <w:tcW w:w="1673" w:type="dxa"/>
            <w:vAlign w:val="center"/>
          </w:tcPr>
          <w:p>
            <w:pPr>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发明专利</w:t>
            </w:r>
          </w:p>
        </w:tc>
        <w:tc>
          <w:tcPr>
            <w:tcW w:w="680" w:type="dxa"/>
            <w:vAlign w:val="center"/>
          </w:tcPr>
          <w:p>
            <w:pPr>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中国</w:t>
            </w:r>
          </w:p>
        </w:tc>
        <w:tc>
          <w:tcPr>
            <w:tcW w:w="1686" w:type="dxa"/>
            <w:vAlign w:val="center"/>
          </w:tcPr>
          <w:p>
            <w:pPr>
              <w:snapToGrid w:val="0"/>
              <w:jc w:val="center"/>
              <w:rPr>
                <w:rFonts w:ascii="Arial" w:hAnsi="Arial" w:cs="Arial"/>
                <w:color w:val="333333"/>
                <w:sz w:val="20"/>
                <w:szCs w:val="20"/>
                <w:shd w:val="clear" w:color="auto" w:fill="FFFFFF"/>
              </w:rPr>
            </w:pPr>
            <w:r>
              <w:rPr>
                <w:rFonts w:ascii="Arial" w:hAnsi="Arial" w:cs="Arial"/>
                <w:color w:val="333333"/>
                <w:sz w:val="20"/>
                <w:szCs w:val="20"/>
                <w:shd w:val="clear" w:color="auto" w:fill="FFFFFF"/>
              </w:rPr>
              <w:t>ZL202211358462.1</w:t>
            </w:r>
          </w:p>
        </w:tc>
        <w:tc>
          <w:tcPr>
            <w:tcW w:w="1520" w:type="dxa"/>
            <w:vAlign w:val="center"/>
          </w:tcPr>
          <w:p>
            <w:pPr>
              <w:snapToGrid w:val="0"/>
              <w:jc w:val="center"/>
              <w:rPr>
                <w:rFonts w:ascii="Arial" w:hAnsi="Arial" w:cs="Arial"/>
                <w:color w:val="333333"/>
                <w:sz w:val="20"/>
                <w:szCs w:val="20"/>
                <w:shd w:val="clear" w:color="auto" w:fill="FFFFFF"/>
              </w:rPr>
            </w:pPr>
            <w:r>
              <w:rPr>
                <w:rFonts w:ascii="Arial" w:hAnsi="Arial" w:cs="Arial"/>
                <w:color w:val="333333"/>
                <w:sz w:val="20"/>
                <w:szCs w:val="20"/>
                <w:shd w:val="clear" w:color="auto" w:fill="FFFFFF"/>
              </w:rPr>
              <w:t>CN115753442B</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306" w:type="dxa"/>
            <w:vAlign w:val="center"/>
          </w:tcPr>
          <w:p>
            <w:pPr>
              <w:rPr>
                <w:rFonts w:ascii="仿宋_GB2312" w:hAnsi="仿宋_GB2312" w:eastAsia="仿宋_GB2312" w:cs="仿宋_GB2312"/>
                <w:szCs w:val="21"/>
              </w:rPr>
            </w:pPr>
            <w:r>
              <w:rPr>
                <w:rFonts w:hint="eastAsia" w:ascii="仿宋_GB2312" w:hAnsi="仿宋_GB2312" w:eastAsia="仿宋_GB2312" w:cs="仿宋_GB2312"/>
                <w:szCs w:val="21"/>
              </w:rPr>
              <w:t>破碎岩石压实物理模型试验机</w:t>
            </w:r>
          </w:p>
        </w:tc>
        <w:tc>
          <w:tcPr>
            <w:tcW w:w="1673" w:type="dxa"/>
            <w:vAlign w:val="center"/>
          </w:tcPr>
          <w:p>
            <w:pPr>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实用新型</w:t>
            </w:r>
          </w:p>
        </w:tc>
        <w:tc>
          <w:tcPr>
            <w:tcW w:w="680" w:type="dxa"/>
            <w:vAlign w:val="center"/>
          </w:tcPr>
          <w:p>
            <w:pPr>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中国</w:t>
            </w:r>
          </w:p>
        </w:tc>
        <w:tc>
          <w:tcPr>
            <w:tcW w:w="1686" w:type="dxa"/>
            <w:vAlign w:val="center"/>
          </w:tcPr>
          <w:p>
            <w:pPr>
              <w:snapToGrid w:val="0"/>
              <w:jc w:val="center"/>
              <w:rPr>
                <w:rFonts w:ascii="Arial" w:hAnsi="Arial" w:cs="Arial"/>
                <w:color w:val="333333"/>
                <w:sz w:val="20"/>
                <w:szCs w:val="20"/>
                <w:shd w:val="clear" w:color="auto" w:fill="FFFFFF"/>
              </w:rPr>
            </w:pPr>
            <w:r>
              <w:rPr>
                <w:rFonts w:ascii="Arial" w:hAnsi="Arial" w:cs="Arial"/>
                <w:color w:val="333333"/>
                <w:sz w:val="20"/>
                <w:szCs w:val="20"/>
                <w:shd w:val="clear" w:color="auto" w:fill="FFFFFF"/>
              </w:rPr>
              <w:t>ZL202122749644.9</w:t>
            </w:r>
          </w:p>
        </w:tc>
        <w:tc>
          <w:tcPr>
            <w:tcW w:w="1520" w:type="dxa"/>
            <w:vAlign w:val="center"/>
          </w:tcPr>
          <w:p>
            <w:pPr>
              <w:snapToGrid w:val="0"/>
              <w:jc w:val="center"/>
              <w:rPr>
                <w:rFonts w:ascii="Arial" w:hAnsi="Arial" w:cs="Arial"/>
                <w:color w:val="333333"/>
                <w:sz w:val="20"/>
                <w:szCs w:val="20"/>
                <w:shd w:val="clear" w:color="auto" w:fill="FFFFFF"/>
              </w:rPr>
            </w:pPr>
            <w:r>
              <w:rPr>
                <w:rFonts w:ascii="Arial" w:hAnsi="Arial" w:cs="Arial"/>
                <w:color w:val="333333"/>
                <w:sz w:val="20"/>
                <w:szCs w:val="20"/>
                <w:shd w:val="clear" w:color="auto" w:fill="FFFFFF"/>
              </w:rPr>
              <w:t>CN215985537U</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306" w:type="dxa"/>
            <w:vAlign w:val="center"/>
          </w:tcPr>
          <w:p>
            <w:pPr>
              <w:rPr>
                <w:rFonts w:ascii="仿宋_GB2312" w:hAnsi="仿宋_GB2312" w:eastAsia="仿宋_GB2312" w:cs="仿宋_GB2312"/>
                <w:szCs w:val="21"/>
              </w:rPr>
            </w:pPr>
            <w:r>
              <w:rPr>
                <w:rFonts w:hint="eastAsia" w:ascii="仿宋_GB2312" w:hAnsi="仿宋_GB2312" w:eastAsia="仿宋_GB2312" w:cs="仿宋_GB2312"/>
                <w:szCs w:val="21"/>
              </w:rPr>
              <w:t>采空塌陷区隧道变形监测与灾害预警系统</w:t>
            </w:r>
          </w:p>
        </w:tc>
        <w:tc>
          <w:tcPr>
            <w:tcW w:w="1673" w:type="dxa"/>
            <w:vAlign w:val="center"/>
          </w:tcPr>
          <w:p>
            <w:pPr>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软件著作权</w:t>
            </w:r>
          </w:p>
        </w:tc>
        <w:tc>
          <w:tcPr>
            <w:tcW w:w="680" w:type="dxa"/>
            <w:vAlign w:val="center"/>
          </w:tcPr>
          <w:p>
            <w:pPr>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中国</w:t>
            </w:r>
          </w:p>
        </w:tc>
        <w:tc>
          <w:tcPr>
            <w:tcW w:w="1686" w:type="dxa"/>
            <w:vAlign w:val="center"/>
          </w:tcPr>
          <w:p>
            <w:pPr>
              <w:snapToGrid w:val="0"/>
              <w:jc w:val="center"/>
              <w:rPr>
                <w:rFonts w:ascii="Arial" w:hAnsi="Arial" w:cs="Arial"/>
                <w:color w:val="333333"/>
                <w:sz w:val="20"/>
                <w:szCs w:val="20"/>
                <w:shd w:val="clear" w:color="auto" w:fill="FFFFFF"/>
              </w:rPr>
            </w:pPr>
            <w:r>
              <w:rPr>
                <w:rFonts w:ascii="Arial" w:hAnsi="Arial" w:cs="Arial"/>
                <w:color w:val="333333"/>
                <w:sz w:val="20"/>
                <w:szCs w:val="20"/>
                <w:shd w:val="clear" w:color="auto" w:fill="FFFFFF"/>
              </w:rPr>
              <w:t>2022R11S1356750</w:t>
            </w:r>
          </w:p>
        </w:tc>
        <w:tc>
          <w:tcPr>
            <w:tcW w:w="1520" w:type="dxa"/>
            <w:vAlign w:val="center"/>
          </w:tcPr>
          <w:p>
            <w:pPr>
              <w:snapToGrid w:val="0"/>
              <w:jc w:val="center"/>
              <w:rPr>
                <w:rFonts w:ascii="Arial" w:hAnsi="Arial" w:cs="Arial"/>
                <w:color w:val="333333"/>
                <w:sz w:val="20"/>
                <w:szCs w:val="20"/>
                <w:shd w:val="clear" w:color="auto" w:fill="FFFFFF"/>
              </w:rPr>
            </w:pPr>
            <w:r>
              <w:rPr>
                <w:rFonts w:ascii="Arial" w:hAnsi="Arial" w:cs="Arial"/>
                <w:color w:val="333333"/>
                <w:sz w:val="20"/>
                <w:szCs w:val="20"/>
                <w:shd w:val="clear" w:color="auto" w:fill="FFFFFF"/>
              </w:rPr>
              <w:t>2022SR1408828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306" w:type="dxa"/>
            <w:vAlign w:val="center"/>
          </w:tcPr>
          <w:p>
            <w:pPr>
              <w:rPr>
                <w:rFonts w:ascii="仿宋_GB2312" w:hAnsi="仿宋_GB2312" w:eastAsia="仿宋_GB2312" w:cs="仿宋_GB2312"/>
                <w:szCs w:val="21"/>
              </w:rPr>
            </w:pPr>
            <w:r>
              <w:rPr>
                <w:rFonts w:hint="eastAsia" w:ascii="仿宋_GB2312" w:hAnsi="仿宋_GB2312" w:eastAsia="仿宋_GB2312" w:cs="仿宋_GB2312"/>
                <w:szCs w:val="21"/>
              </w:rPr>
              <w:t>煤矿采空区治理工程充填效果智能检测评价系统</w:t>
            </w:r>
          </w:p>
        </w:tc>
        <w:tc>
          <w:tcPr>
            <w:tcW w:w="1673" w:type="dxa"/>
            <w:vAlign w:val="center"/>
          </w:tcPr>
          <w:p>
            <w:pPr>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软件著作权</w:t>
            </w:r>
          </w:p>
        </w:tc>
        <w:tc>
          <w:tcPr>
            <w:tcW w:w="680" w:type="dxa"/>
            <w:vAlign w:val="center"/>
          </w:tcPr>
          <w:p>
            <w:pPr>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中国</w:t>
            </w:r>
          </w:p>
        </w:tc>
        <w:tc>
          <w:tcPr>
            <w:tcW w:w="1686" w:type="dxa"/>
            <w:vAlign w:val="center"/>
          </w:tcPr>
          <w:p>
            <w:pPr>
              <w:snapToGrid w:val="0"/>
              <w:jc w:val="center"/>
              <w:rPr>
                <w:rFonts w:ascii="Arial" w:hAnsi="Arial" w:cs="Arial"/>
                <w:color w:val="333333"/>
                <w:sz w:val="20"/>
                <w:szCs w:val="20"/>
                <w:shd w:val="clear" w:color="auto" w:fill="FFFFFF"/>
              </w:rPr>
            </w:pPr>
            <w:r>
              <w:rPr>
                <w:rFonts w:ascii="Arial" w:hAnsi="Arial" w:cs="Arial"/>
                <w:color w:val="333333"/>
                <w:sz w:val="20"/>
                <w:szCs w:val="20"/>
                <w:shd w:val="clear" w:color="auto" w:fill="FFFFFF"/>
              </w:rPr>
              <w:t>2023R11L0440139</w:t>
            </w:r>
          </w:p>
        </w:tc>
        <w:tc>
          <w:tcPr>
            <w:tcW w:w="1520" w:type="dxa"/>
            <w:vAlign w:val="center"/>
          </w:tcPr>
          <w:p>
            <w:pPr>
              <w:snapToGrid w:val="0"/>
              <w:jc w:val="center"/>
              <w:rPr>
                <w:rFonts w:ascii="Arial" w:hAnsi="Arial" w:cs="Arial"/>
                <w:color w:val="333333"/>
                <w:sz w:val="20"/>
                <w:szCs w:val="20"/>
                <w:shd w:val="clear" w:color="auto" w:fill="FFFFFF"/>
              </w:rPr>
            </w:pPr>
            <w:r>
              <w:rPr>
                <w:rFonts w:hint="eastAsia" w:ascii="Arial" w:hAnsi="Arial" w:cs="Arial"/>
                <w:color w:val="333333"/>
                <w:sz w:val="20"/>
                <w:szCs w:val="20"/>
                <w:shd w:val="clear" w:color="auto" w:fill="FFFFFF"/>
              </w:rPr>
              <w:t>2023SR0558908</w:t>
            </w:r>
          </w:p>
        </w:tc>
      </w:tr>
    </w:tbl>
    <w:p>
      <w:pPr>
        <w:tabs>
          <w:tab w:val="left" w:pos="5760"/>
        </w:tabs>
        <w:adjustRightInd w:val="0"/>
        <w:jc w:val="left"/>
        <w:rPr>
          <w:rFonts w:ascii="仿宋_GB2312" w:hAnsi="仿宋_GB2312" w:eastAsia="仿宋_GB2312" w:cs="仿宋_GB2312"/>
          <w:b/>
          <w:szCs w:val="21"/>
        </w:rPr>
      </w:pPr>
      <w:r>
        <w:rPr>
          <w:rFonts w:hint="eastAsia" w:ascii="仿宋_GB2312" w:hAnsi="仿宋_GB2312" w:eastAsia="仿宋_GB2312" w:cs="仿宋_GB2312"/>
          <w:b/>
          <w:szCs w:val="21"/>
        </w:rPr>
        <w:t>七、主要完成人情况：</w:t>
      </w:r>
    </w:p>
    <w:tbl>
      <w:tblPr>
        <w:tblStyle w:val="6"/>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41"/>
        <w:gridCol w:w="1185"/>
        <w:gridCol w:w="741"/>
        <w:gridCol w:w="1488"/>
        <w:gridCol w:w="2301"/>
        <w:gridCol w:w="340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46" w:hRule="atLeast"/>
          <w:jc w:val="center"/>
        </w:trPr>
        <w:tc>
          <w:tcPr>
            <w:tcW w:w="741" w:type="dxa"/>
            <w:tcBorders>
              <w:tl2br w:val="nil"/>
              <w:tr2bl w:val="nil"/>
            </w:tcBorders>
            <w:vAlign w:val="center"/>
          </w:tcPr>
          <w:p>
            <w:pPr>
              <w:jc w:val="center"/>
              <w:rPr>
                <w:rFonts w:ascii="仿宋_GB2312" w:hAnsi="仿宋_GB2312" w:eastAsia="仿宋_GB2312" w:cs="仿宋_GB2312"/>
                <w:b/>
                <w:bCs/>
                <w:szCs w:val="21"/>
              </w:rPr>
            </w:pPr>
            <w:r>
              <w:rPr>
                <w:rFonts w:hint="eastAsia" w:ascii="仿宋_GB2312" w:hAnsi="仿宋_GB2312" w:eastAsia="仿宋_GB2312" w:cs="仿宋_GB2312"/>
                <w:b/>
                <w:bCs/>
                <w:szCs w:val="21"/>
              </w:rPr>
              <w:t>序号</w:t>
            </w:r>
          </w:p>
        </w:tc>
        <w:tc>
          <w:tcPr>
            <w:tcW w:w="1185" w:type="dxa"/>
            <w:tcBorders>
              <w:tl2br w:val="nil"/>
              <w:tr2bl w:val="nil"/>
            </w:tcBorders>
            <w:vAlign w:val="center"/>
          </w:tcPr>
          <w:p>
            <w:pPr>
              <w:jc w:val="center"/>
              <w:rPr>
                <w:rFonts w:ascii="仿宋_GB2312" w:hAnsi="仿宋_GB2312" w:eastAsia="仿宋_GB2312" w:cs="仿宋_GB2312"/>
                <w:b/>
                <w:bCs/>
                <w:szCs w:val="21"/>
              </w:rPr>
            </w:pPr>
            <w:r>
              <w:rPr>
                <w:rFonts w:hint="eastAsia" w:ascii="仿宋_GB2312" w:hAnsi="仿宋_GB2312" w:eastAsia="仿宋_GB2312" w:cs="仿宋_GB2312"/>
                <w:b/>
                <w:bCs/>
                <w:szCs w:val="21"/>
              </w:rPr>
              <w:t>姓  名</w:t>
            </w:r>
          </w:p>
        </w:tc>
        <w:tc>
          <w:tcPr>
            <w:tcW w:w="741" w:type="dxa"/>
            <w:tcBorders>
              <w:tl2br w:val="nil"/>
              <w:tr2bl w:val="nil"/>
            </w:tcBorders>
            <w:vAlign w:val="center"/>
          </w:tcPr>
          <w:p>
            <w:pPr>
              <w:jc w:val="center"/>
              <w:rPr>
                <w:rFonts w:ascii="仿宋_GB2312" w:hAnsi="仿宋_GB2312" w:eastAsia="仿宋_GB2312" w:cs="仿宋_GB2312"/>
                <w:b/>
                <w:bCs/>
                <w:szCs w:val="21"/>
              </w:rPr>
            </w:pPr>
            <w:r>
              <w:rPr>
                <w:rFonts w:hint="eastAsia" w:ascii="仿宋_GB2312" w:hAnsi="仿宋_GB2312" w:eastAsia="仿宋_GB2312" w:cs="仿宋_GB2312"/>
                <w:b/>
                <w:bCs/>
                <w:szCs w:val="21"/>
              </w:rPr>
              <w:t>性别</w:t>
            </w:r>
          </w:p>
        </w:tc>
        <w:tc>
          <w:tcPr>
            <w:tcW w:w="1488" w:type="dxa"/>
            <w:tcBorders>
              <w:tl2br w:val="nil"/>
              <w:tr2bl w:val="nil"/>
            </w:tcBorders>
            <w:vAlign w:val="center"/>
          </w:tcPr>
          <w:p>
            <w:pPr>
              <w:jc w:val="center"/>
              <w:rPr>
                <w:rFonts w:ascii="仿宋_GB2312" w:hAnsi="仿宋_GB2312" w:eastAsia="仿宋_GB2312" w:cs="仿宋_GB2312"/>
                <w:b/>
                <w:bCs/>
                <w:szCs w:val="21"/>
              </w:rPr>
            </w:pPr>
            <w:r>
              <w:rPr>
                <w:rFonts w:hint="eastAsia" w:ascii="仿宋_GB2312" w:hAnsi="仿宋_GB2312" w:eastAsia="仿宋_GB2312" w:cs="仿宋_GB2312"/>
                <w:b/>
                <w:bCs/>
                <w:szCs w:val="21"/>
              </w:rPr>
              <w:t>职称职务</w:t>
            </w:r>
          </w:p>
        </w:tc>
        <w:tc>
          <w:tcPr>
            <w:tcW w:w="2301" w:type="dxa"/>
            <w:tcBorders>
              <w:tl2br w:val="nil"/>
              <w:tr2bl w:val="nil"/>
            </w:tcBorders>
            <w:vAlign w:val="center"/>
          </w:tcPr>
          <w:p>
            <w:pPr>
              <w:jc w:val="center"/>
              <w:rPr>
                <w:rFonts w:ascii="仿宋_GB2312" w:hAnsi="仿宋_GB2312" w:eastAsia="仿宋_GB2312" w:cs="仿宋_GB2312"/>
                <w:b/>
                <w:bCs/>
                <w:szCs w:val="21"/>
              </w:rPr>
            </w:pPr>
            <w:r>
              <w:rPr>
                <w:rFonts w:hint="eastAsia" w:ascii="仿宋_GB2312" w:hAnsi="仿宋_GB2312" w:eastAsia="仿宋_GB2312" w:cs="仿宋_GB2312"/>
                <w:b/>
                <w:bCs/>
                <w:szCs w:val="21"/>
              </w:rPr>
              <w:t>工  作  单  位</w:t>
            </w:r>
          </w:p>
        </w:tc>
        <w:tc>
          <w:tcPr>
            <w:tcW w:w="3408" w:type="dxa"/>
            <w:tcBorders>
              <w:tl2br w:val="nil"/>
              <w:tr2bl w:val="nil"/>
            </w:tcBorders>
            <w:vAlign w:val="center"/>
          </w:tcPr>
          <w:p>
            <w:pPr>
              <w:jc w:val="center"/>
              <w:rPr>
                <w:rFonts w:ascii="仿宋_GB2312" w:hAnsi="仿宋_GB2312" w:eastAsia="仿宋_GB2312" w:cs="仿宋_GB2312"/>
                <w:b/>
                <w:bCs/>
                <w:szCs w:val="21"/>
              </w:rPr>
            </w:pPr>
            <w:r>
              <w:rPr>
                <w:rFonts w:hint="eastAsia" w:ascii="仿宋_GB2312" w:hAnsi="仿宋_GB2312" w:eastAsia="仿宋_GB2312" w:cs="仿宋_GB2312"/>
                <w:b/>
                <w:bCs/>
                <w:szCs w:val="21"/>
              </w:rPr>
              <w:t>对项目主要贡献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46" w:hRule="atLeast"/>
          <w:jc w:val="center"/>
        </w:trPr>
        <w:tc>
          <w:tcPr>
            <w:tcW w:w="741" w:type="dxa"/>
            <w:tcBorders>
              <w:tl2br w:val="nil"/>
              <w:tr2bl w:val="nil"/>
            </w:tcBorders>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1</w:t>
            </w:r>
          </w:p>
        </w:tc>
        <w:tc>
          <w:tcPr>
            <w:tcW w:w="1185" w:type="dxa"/>
            <w:tcBorders>
              <w:tl2br w:val="nil"/>
              <w:tr2bl w:val="nil"/>
            </w:tcBorders>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 xml:space="preserve">王 </w:t>
            </w:r>
            <w:r>
              <w:rPr>
                <w:rFonts w:ascii="仿宋_GB2312" w:hAnsi="仿宋_GB2312" w:eastAsia="仿宋_GB2312" w:cs="仿宋_GB2312"/>
                <w:szCs w:val="21"/>
              </w:rPr>
              <w:t xml:space="preserve"> </w:t>
            </w:r>
            <w:r>
              <w:rPr>
                <w:rFonts w:hint="eastAsia" w:ascii="仿宋_GB2312" w:hAnsi="仿宋_GB2312" w:eastAsia="仿宋_GB2312" w:cs="仿宋_GB2312"/>
                <w:szCs w:val="21"/>
              </w:rPr>
              <w:t>海</w:t>
            </w:r>
          </w:p>
        </w:tc>
        <w:tc>
          <w:tcPr>
            <w:tcW w:w="741" w:type="dxa"/>
            <w:tcBorders>
              <w:tl2br w:val="nil"/>
              <w:tr2bl w:val="nil"/>
            </w:tcBorders>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男</w:t>
            </w:r>
          </w:p>
        </w:tc>
        <w:tc>
          <w:tcPr>
            <w:tcW w:w="1488" w:type="dxa"/>
            <w:tcBorders>
              <w:tl2br w:val="nil"/>
              <w:tr2bl w:val="nil"/>
            </w:tcBorders>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正高级工程师</w:t>
            </w:r>
          </w:p>
        </w:tc>
        <w:tc>
          <w:tcPr>
            <w:tcW w:w="2301" w:type="dxa"/>
            <w:tcBorders>
              <w:tl2br w:val="nil"/>
              <w:tr2bl w:val="nil"/>
            </w:tcBorders>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山西省交通规划勘察设计院有限公司</w:t>
            </w:r>
          </w:p>
        </w:tc>
        <w:tc>
          <w:tcPr>
            <w:tcW w:w="3408" w:type="dxa"/>
            <w:tcBorders>
              <w:tl2br w:val="nil"/>
              <w:tr2bl w:val="nil"/>
            </w:tcBorders>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对项目创新点（一）、（二）、（三）有突出贡献。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46" w:hRule="atLeast"/>
          <w:jc w:val="center"/>
        </w:trPr>
        <w:tc>
          <w:tcPr>
            <w:tcW w:w="741" w:type="dxa"/>
            <w:tcBorders>
              <w:tl2br w:val="nil"/>
              <w:tr2bl w:val="nil"/>
            </w:tcBorders>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2</w:t>
            </w:r>
          </w:p>
        </w:tc>
        <w:tc>
          <w:tcPr>
            <w:tcW w:w="1185" w:type="dxa"/>
            <w:tcBorders>
              <w:tl2br w:val="nil"/>
              <w:tr2bl w:val="nil"/>
            </w:tcBorders>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范晓江</w:t>
            </w:r>
          </w:p>
        </w:tc>
        <w:tc>
          <w:tcPr>
            <w:tcW w:w="741" w:type="dxa"/>
            <w:tcBorders>
              <w:tl2br w:val="nil"/>
              <w:tr2bl w:val="nil"/>
            </w:tcBorders>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男</w:t>
            </w:r>
          </w:p>
        </w:tc>
        <w:tc>
          <w:tcPr>
            <w:tcW w:w="1488" w:type="dxa"/>
            <w:tcBorders>
              <w:tl2br w:val="nil"/>
              <w:tr2bl w:val="nil"/>
            </w:tcBorders>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正高级工程师</w:t>
            </w:r>
          </w:p>
        </w:tc>
        <w:tc>
          <w:tcPr>
            <w:tcW w:w="2301" w:type="dxa"/>
            <w:tcBorders>
              <w:tl2br w:val="nil"/>
              <w:tr2bl w:val="nil"/>
            </w:tcBorders>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山西省交通规划勘察设计院有限公司</w:t>
            </w:r>
          </w:p>
        </w:tc>
        <w:tc>
          <w:tcPr>
            <w:tcW w:w="3408" w:type="dxa"/>
            <w:tcBorders>
              <w:tl2br w:val="nil"/>
              <w:tr2bl w:val="nil"/>
            </w:tcBorders>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对项目创新点（一）、（二）有突出贡献。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46" w:hRule="atLeast"/>
          <w:jc w:val="center"/>
        </w:trPr>
        <w:tc>
          <w:tcPr>
            <w:tcW w:w="741" w:type="dxa"/>
            <w:tcBorders>
              <w:tl2br w:val="nil"/>
              <w:tr2bl w:val="nil"/>
            </w:tcBorders>
            <w:vAlign w:val="center"/>
          </w:tcPr>
          <w:p>
            <w:pPr>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3</w:t>
            </w:r>
          </w:p>
        </w:tc>
        <w:tc>
          <w:tcPr>
            <w:tcW w:w="1185" w:type="dxa"/>
            <w:tcBorders>
              <w:tl2br w:val="nil"/>
              <w:tr2bl w:val="nil"/>
            </w:tcBorders>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徐能雄</w:t>
            </w:r>
          </w:p>
        </w:tc>
        <w:tc>
          <w:tcPr>
            <w:tcW w:w="741" w:type="dxa"/>
            <w:tcBorders>
              <w:tl2br w:val="nil"/>
              <w:tr2bl w:val="nil"/>
            </w:tcBorders>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男</w:t>
            </w:r>
          </w:p>
        </w:tc>
        <w:tc>
          <w:tcPr>
            <w:tcW w:w="1488" w:type="dxa"/>
            <w:tcBorders>
              <w:tl2br w:val="nil"/>
              <w:tr2bl w:val="nil"/>
            </w:tcBorders>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教授</w:t>
            </w:r>
          </w:p>
        </w:tc>
        <w:tc>
          <w:tcPr>
            <w:tcW w:w="2301" w:type="dxa"/>
            <w:tcBorders>
              <w:tl2br w:val="nil"/>
              <w:tr2bl w:val="nil"/>
            </w:tcBorders>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中国地质大学（北京）</w:t>
            </w:r>
          </w:p>
        </w:tc>
        <w:tc>
          <w:tcPr>
            <w:tcW w:w="3408" w:type="dxa"/>
            <w:tcBorders>
              <w:tl2br w:val="nil"/>
              <w:tr2bl w:val="nil"/>
            </w:tcBorders>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对项目创新点（一）、（二）、（三）有突出贡献。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46" w:hRule="atLeast"/>
          <w:jc w:val="center"/>
        </w:trPr>
        <w:tc>
          <w:tcPr>
            <w:tcW w:w="741" w:type="dxa"/>
            <w:tcBorders>
              <w:tl2br w:val="nil"/>
              <w:tr2bl w:val="nil"/>
            </w:tcBorders>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4</w:t>
            </w:r>
          </w:p>
        </w:tc>
        <w:tc>
          <w:tcPr>
            <w:tcW w:w="1185" w:type="dxa"/>
            <w:tcBorders>
              <w:tl2br w:val="nil"/>
              <w:tr2bl w:val="nil"/>
            </w:tcBorders>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 xml:space="preserve">秦 </w:t>
            </w:r>
            <w:r>
              <w:rPr>
                <w:rFonts w:ascii="仿宋_GB2312" w:hAnsi="仿宋_GB2312" w:eastAsia="仿宋_GB2312" w:cs="仿宋_GB2312"/>
                <w:szCs w:val="21"/>
              </w:rPr>
              <w:t xml:space="preserve"> </w:t>
            </w:r>
            <w:r>
              <w:rPr>
                <w:rFonts w:hint="eastAsia" w:ascii="仿宋_GB2312" w:hAnsi="仿宋_GB2312" w:eastAsia="仿宋_GB2312" w:cs="仿宋_GB2312"/>
                <w:szCs w:val="21"/>
              </w:rPr>
              <w:t>严</w:t>
            </w:r>
          </w:p>
        </w:tc>
        <w:tc>
          <w:tcPr>
            <w:tcW w:w="741" w:type="dxa"/>
            <w:tcBorders>
              <w:tl2br w:val="nil"/>
              <w:tr2bl w:val="nil"/>
            </w:tcBorders>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男</w:t>
            </w:r>
          </w:p>
        </w:tc>
        <w:tc>
          <w:tcPr>
            <w:tcW w:w="1488" w:type="dxa"/>
            <w:tcBorders>
              <w:tl2br w:val="nil"/>
              <w:tr2bl w:val="nil"/>
            </w:tcBorders>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讲师</w:t>
            </w:r>
          </w:p>
        </w:tc>
        <w:tc>
          <w:tcPr>
            <w:tcW w:w="2301" w:type="dxa"/>
            <w:tcBorders>
              <w:tl2br w:val="nil"/>
              <w:tr2bl w:val="nil"/>
            </w:tcBorders>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中国地质大学（北京）</w:t>
            </w:r>
          </w:p>
        </w:tc>
        <w:tc>
          <w:tcPr>
            <w:tcW w:w="3408" w:type="dxa"/>
            <w:tcBorders>
              <w:tl2br w:val="nil"/>
              <w:tr2bl w:val="nil"/>
            </w:tcBorders>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对项目创新点（一）、（二）有突出贡献。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46" w:hRule="atLeast"/>
          <w:jc w:val="center"/>
        </w:trPr>
        <w:tc>
          <w:tcPr>
            <w:tcW w:w="741" w:type="dxa"/>
            <w:tcBorders>
              <w:tl2br w:val="nil"/>
              <w:tr2bl w:val="nil"/>
            </w:tcBorders>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5</w:t>
            </w:r>
          </w:p>
        </w:tc>
        <w:tc>
          <w:tcPr>
            <w:tcW w:w="1185" w:type="dxa"/>
            <w:tcBorders>
              <w:tl2br w:val="nil"/>
              <w:tr2bl w:val="nil"/>
            </w:tcBorders>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董建兴</w:t>
            </w:r>
          </w:p>
        </w:tc>
        <w:tc>
          <w:tcPr>
            <w:tcW w:w="741" w:type="dxa"/>
            <w:tcBorders>
              <w:tl2br w:val="nil"/>
              <w:tr2bl w:val="nil"/>
            </w:tcBorders>
            <w:vAlign w:val="center"/>
          </w:tcPr>
          <w:p>
            <w:pPr>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男</w:t>
            </w:r>
          </w:p>
        </w:tc>
        <w:tc>
          <w:tcPr>
            <w:tcW w:w="1488" w:type="dxa"/>
            <w:tcBorders>
              <w:tl2br w:val="nil"/>
              <w:tr2bl w:val="nil"/>
            </w:tcBorders>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正高级工程师</w:t>
            </w:r>
          </w:p>
        </w:tc>
        <w:tc>
          <w:tcPr>
            <w:tcW w:w="2301" w:type="dxa"/>
            <w:tcBorders>
              <w:tl2br w:val="nil"/>
              <w:tr2bl w:val="nil"/>
            </w:tcBorders>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山西省交通规划勘察设计院有限公司</w:t>
            </w:r>
          </w:p>
        </w:tc>
        <w:tc>
          <w:tcPr>
            <w:tcW w:w="3408" w:type="dxa"/>
            <w:tcBorders>
              <w:tl2br w:val="nil"/>
              <w:tr2bl w:val="nil"/>
            </w:tcBorders>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对项目创新点（一）、（三）有突出贡献。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46" w:hRule="atLeast"/>
          <w:jc w:val="center"/>
        </w:trPr>
        <w:tc>
          <w:tcPr>
            <w:tcW w:w="741" w:type="dxa"/>
            <w:tcBorders>
              <w:tl2br w:val="nil"/>
              <w:tr2bl w:val="nil"/>
            </w:tcBorders>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6</w:t>
            </w:r>
          </w:p>
        </w:tc>
        <w:tc>
          <w:tcPr>
            <w:tcW w:w="1185" w:type="dxa"/>
            <w:tcBorders>
              <w:tl2br w:val="nil"/>
              <w:tr2bl w:val="nil"/>
            </w:tcBorders>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 xml:space="preserve">武 </w:t>
            </w:r>
            <w:r>
              <w:rPr>
                <w:rFonts w:ascii="仿宋_GB2312" w:hAnsi="仿宋_GB2312" w:eastAsia="仿宋_GB2312" w:cs="仿宋_GB2312"/>
                <w:szCs w:val="21"/>
              </w:rPr>
              <w:t xml:space="preserve"> </w:t>
            </w:r>
            <w:r>
              <w:rPr>
                <w:rFonts w:hint="eastAsia" w:ascii="仿宋_GB2312" w:hAnsi="仿宋_GB2312" w:eastAsia="仿宋_GB2312" w:cs="仿宋_GB2312"/>
                <w:szCs w:val="21"/>
              </w:rPr>
              <w:t>军</w:t>
            </w:r>
          </w:p>
        </w:tc>
        <w:tc>
          <w:tcPr>
            <w:tcW w:w="741" w:type="dxa"/>
            <w:tcBorders>
              <w:tl2br w:val="nil"/>
              <w:tr2bl w:val="nil"/>
            </w:tcBorders>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男</w:t>
            </w:r>
          </w:p>
        </w:tc>
        <w:tc>
          <w:tcPr>
            <w:tcW w:w="1488" w:type="dxa"/>
            <w:tcBorders>
              <w:tl2br w:val="nil"/>
              <w:tr2bl w:val="nil"/>
            </w:tcBorders>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正高级工程师</w:t>
            </w:r>
          </w:p>
        </w:tc>
        <w:tc>
          <w:tcPr>
            <w:tcW w:w="2301" w:type="dxa"/>
            <w:tcBorders>
              <w:tl2br w:val="nil"/>
              <w:tr2bl w:val="nil"/>
            </w:tcBorders>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山西省交通规划勘察设计院有限公司</w:t>
            </w:r>
          </w:p>
        </w:tc>
        <w:tc>
          <w:tcPr>
            <w:tcW w:w="3408" w:type="dxa"/>
            <w:tcBorders>
              <w:tl2br w:val="nil"/>
              <w:tr2bl w:val="nil"/>
            </w:tcBorders>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对项目创新点（二）有突出贡献。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46" w:hRule="atLeast"/>
          <w:jc w:val="center"/>
        </w:trPr>
        <w:tc>
          <w:tcPr>
            <w:tcW w:w="741" w:type="dxa"/>
            <w:tcBorders>
              <w:tl2br w:val="nil"/>
              <w:tr2bl w:val="nil"/>
            </w:tcBorders>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7</w:t>
            </w:r>
          </w:p>
        </w:tc>
        <w:tc>
          <w:tcPr>
            <w:tcW w:w="1185" w:type="dxa"/>
            <w:tcBorders>
              <w:tl2br w:val="nil"/>
              <w:tr2bl w:val="nil"/>
            </w:tcBorders>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李海喜</w:t>
            </w:r>
          </w:p>
        </w:tc>
        <w:tc>
          <w:tcPr>
            <w:tcW w:w="741" w:type="dxa"/>
            <w:tcBorders>
              <w:tl2br w:val="nil"/>
              <w:tr2bl w:val="nil"/>
            </w:tcBorders>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男</w:t>
            </w:r>
          </w:p>
        </w:tc>
        <w:tc>
          <w:tcPr>
            <w:tcW w:w="1488" w:type="dxa"/>
            <w:tcBorders>
              <w:tl2br w:val="nil"/>
              <w:tr2bl w:val="nil"/>
            </w:tcBorders>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正高级工程师</w:t>
            </w:r>
          </w:p>
        </w:tc>
        <w:tc>
          <w:tcPr>
            <w:tcW w:w="2301" w:type="dxa"/>
            <w:tcBorders>
              <w:tl2br w:val="nil"/>
              <w:tr2bl w:val="nil"/>
            </w:tcBorders>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山西省交通规划勘察设计院有限公司</w:t>
            </w:r>
          </w:p>
        </w:tc>
        <w:tc>
          <w:tcPr>
            <w:tcW w:w="3408" w:type="dxa"/>
            <w:tcBorders>
              <w:tl2br w:val="nil"/>
              <w:tr2bl w:val="nil"/>
            </w:tcBorders>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对项目创新点（三）有突出贡献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46" w:hRule="atLeast"/>
          <w:jc w:val="center"/>
        </w:trPr>
        <w:tc>
          <w:tcPr>
            <w:tcW w:w="741" w:type="dxa"/>
            <w:tcBorders>
              <w:tl2br w:val="nil"/>
              <w:tr2bl w:val="nil"/>
            </w:tcBorders>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8</w:t>
            </w:r>
          </w:p>
        </w:tc>
        <w:tc>
          <w:tcPr>
            <w:tcW w:w="1185" w:type="dxa"/>
            <w:tcBorders>
              <w:tl2br w:val="nil"/>
              <w:tr2bl w:val="nil"/>
            </w:tcBorders>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刘新文</w:t>
            </w:r>
          </w:p>
        </w:tc>
        <w:tc>
          <w:tcPr>
            <w:tcW w:w="741" w:type="dxa"/>
            <w:tcBorders>
              <w:tl2br w:val="nil"/>
              <w:tr2bl w:val="nil"/>
            </w:tcBorders>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男</w:t>
            </w:r>
          </w:p>
        </w:tc>
        <w:tc>
          <w:tcPr>
            <w:tcW w:w="1488" w:type="dxa"/>
            <w:tcBorders>
              <w:tl2br w:val="nil"/>
              <w:tr2bl w:val="nil"/>
            </w:tcBorders>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高级工程师</w:t>
            </w:r>
          </w:p>
        </w:tc>
        <w:tc>
          <w:tcPr>
            <w:tcW w:w="2301" w:type="dxa"/>
            <w:tcBorders>
              <w:tl2br w:val="nil"/>
              <w:tr2bl w:val="nil"/>
            </w:tcBorders>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山西省交通规划勘察设计院有限公司</w:t>
            </w:r>
          </w:p>
        </w:tc>
        <w:tc>
          <w:tcPr>
            <w:tcW w:w="3408" w:type="dxa"/>
            <w:tcBorders>
              <w:tl2br w:val="nil"/>
              <w:tr2bl w:val="nil"/>
            </w:tcBorders>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对项目创新点（三）有突出贡献</w:t>
            </w:r>
          </w:p>
        </w:tc>
      </w:tr>
    </w:tbl>
    <w:p>
      <w:pPr>
        <w:numPr>
          <w:ilvl w:val="0"/>
          <w:numId w:val="2"/>
        </w:numPr>
        <w:rPr>
          <w:rFonts w:ascii="仿宋_GB2312" w:hAnsi="仿宋_GB2312" w:eastAsia="仿宋_GB2312" w:cs="仿宋_GB2312"/>
          <w:b/>
          <w:szCs w:val="21"/>
        </w:rPr>
      </w:pPr>
      <w:r>
        <w:rPr>
          <w:rFonts w:hint="eastAsia" w:ascii="仿宋_GB2312" w:hAnsi="仿宋_GB2312" w:eastAsia="仿宋_GB2312" w:cs="仿宋_GB2312"/>
          <w:b/>
          <w:szCs w:val="21"/>
        </w:rPr>
        <w:t>主要完成单位及创新推广贡献：</w:t>
      </w:r>
    </w:p>
    <w:tbl>
      <w:tblPr>
        <w:tblStyle w:val="6"/>
        <w:tblW w:w="986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91"/>
        <w:gridCol w:w="2167"/>
        <w:gridCol w:w="700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1" w:type="dxa"/>
            <w:tcBorders>
              <w:tl2br w:val="nil"/>
              <w:tr2bl w:val="nil"/>
            </w:tcBorders>
            <w:vAlign w:val="center"/>
          </w:tcPr>
          <w:p>
            <w:pPr>
              <w:adjustRightInd w:val="0"/>
              <w:snapToGrid w:val="0"/>
              <w:ind w:left="-105" w:leftChars="-50" w:right="-105" w:rightChars="-50"/>
              <w:jc w:val="center"/>
              <w:rPr>
                <w:rFonts w:ascii="Times New Roman" w:hAnsi="Times New Roman" w:eastAsia="仿宋_GB2312" w:cs="仿宋_GB2312"/>
                <w:b/>
                <w:bCs/>
                <w:szCs w:val="21"/>
              </w:rPr>
            </w:pPr>
            <w:r>
              <w:rPr>
                <w:rFonts w:hint="eastAsia" w:ascii="Times New Roman" w:hAnsi="Times New Roman" w:eastAsia="仿宋_GB2312" w:cs="仿宋_GB2312"/>
                <w:b/>
                <w:bCs/>
                <w:szCs w:val="21"/>
              </w:rPr>
              <w:t>排名</w:t>
            </w:r>
          </w:p>
        </w:tc>
        <w:tc>
          <w:tcPr>
            <w:tcW w:w="2167" w:type="dxa"/>
            <w:tcBorders>
              <w:tl2br w:val="nil"/>
              <w:tr2bl w:val="nil"/>
            </w:tcBorders>
            <w:vAlign w:val="center"/>
          </w:tcPr>
          <w:p>
            <w:pPr>
              <w:adjustRightInd w:val="0"/>
              <w:snapToGrid w:val="0"/>
              <w:ind w:left="-105" w:leftChars="-50" w:right="-105" w:rightChars="-50"/>
              <w:jc w:val="center"/>
              <w:rPr>
                <w:rFonts w:ascii="Times New Roman" w:hAnsi="Times New Roman" w:eastAsia="仿宋_GB2312" w:cs="仿宋_GB2312"/>
                <w:b/>
                <w:bCs/>
                <w:szCs w:val="21"/>
              </w:rPr>
            </w:pPr>
            <w:r>
              <w:rPr>
                <w:rFonts w:hint="eastAsia" w:ascii="Times New Roman" w:hAnsi="Times New Roman" w:eastAsia="仿宋_GB2312" w:cs="仿宋_GB2312"/>
                <w:b/>
                <w:bCs/>
                <w:szCs w:val="21"/>
              </w:rPr>
              <w:t>单位名称</w:t>
            </w:r>
          </w:p>
        </w:tc>
        <w:tc>
          <w:tcPr>
            <w:tcW w:w="7006" w:type="dxa"/>
            <w:tcBorders>
              <w:tl2br w:val="nil"/>
              <w:tr2bl w:val="nil"/>
            </w:tcBorders>
            <w:vAlign w:val="center"/>
          </w:tcPr>
          <w:p>
            <w:pPr>
              <w:adjustRightInd w:val="0"/>
              <w:snapToGrid w:val="0"/>
              <w:ind w:left="-105" w:leftChars="-50" w:right="-105" w:rightChars="-50"/>
              <w:jc w:val="center"/>
              <w:rPr>
                <w:rFonts w:ascii="Times New Roman" w:hAnsi="Times New Roman" w:eastAsia="仿宋_GB2312" w:cs="仿宋_GB2312"/>
                <w:b/>
                <w:bCs/>
                <w:szCs w:val="21"/>
              </w:rPr>
            </w:pPr>
            <w:r>
              <w:rPr>
                <w:rFonts w:hint="eastAsia" w:ascii="Times New Roman" w:hAnsi="Times New Roman" w:eastAsia="仿宋_GB2312" w:cs="仿宋_GB2312"/>
                <w:b/>
                <w:bCs/>
                <w:szCs w:val="21"/>
              </w:rPr>
              <w:t>主要贡献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691" w:type="dxa"/>
            <w:tcBorders>
              <w:tl2br w:val="nil"/>
              <w:tr2bl w:val="nil"/>
            </w:tcBorders>
            <w:vAlign w:val="center"/>
          </w:tcPr>
          <w:p>
            <w:pPr>
              <w:adjustRightInd w:val="0"/>
              <w:snapToGrid w:val="0"/>
              <w:ind w:left="-105" w:leftChars="-50" w:right="-105" w:rightChars="-50"/>
              <w:jc w:val="center"/>
              <w:rPr>
                <w:rFonts w:ascii="Times New Roman" w:hAnsi="Times New Roman" w:eastAsia="仿宋_GB2312" w:cs="仿宋_GB2312"/>
                <w:szCs w:val="21"/>
              </w:rPr>
            </w:pPr>
            <w:r>
              <w:rPr>
                <w:rFonts w:hint="eastAsia" w:ascii="Times New Roman" w:hAnsi="Times New Roman" w:eastAsia="仿宋_GB2312" w:cs="仿宋_GB2312"/>
                <w:szCs w:val="21"/>
              </w:rPr>
              <w:t>1</w:t>
            </w:r>
          </w:p>
        </w:tc>
        <w:tc>
          <w:tcPr>
            <w:tcW w:w="2167" w:type="dxa"/>
            <w:tcBorders>
              <w:tl2br w:val="nil"/>
              <w:tr2bl w:val="nil"/>
            </w:tcBorders>
            <w:vAlign w:val="center"/>
          </w:tcPr>
          <w:p>
            <w:pPr>
              <w:adjustRightInd w:val="0"/>
              <w:snapToGrid w:val="0"/>
              <w:jc w:val="center"/>
              <w:rPr>
                <w:rFonts w:ascii="Times New Roman" w:hAnsi="Times New Roman" w:eastAsia="仿宋_GB2312" w:cs="仿宋_GB2312"/>
                <w:szCs w:val="21"/>
              </w:rPr>
            </w:pPr>
            <w:r>
              <w:rPr>
                <w:rFonts w:hint="eastAsia" w:ascii="Times New Roman" w:hAnsi="Times New Roman" w:eastAsia="仿宋_GB2312" w:cs="仿宋_GB2312"/>
                <w:szCs w:val="21"/>
              </w:rPr>
              <w:t>山西省交通规划勘察设计院有限公司</w:t>
            </w:r>
          </w:p>
        </w:tc>
        <w:tc>
          <w:tcPr>
            <w:tcW w:w="7006" w:type="dxa"/>
            <w:tcBorders>
              <w:tl2br w:val="nil"/>
              <w:tr2bl w:val="nil"/>
            </w:tcBorders>
            <w:vAlign w:val="center"/>
          </w:tcPr>
          <w:p>
            <w:pPr>
              <w:adjustRightInd w:val="0"/>
              <w:snapToGrid w:val="0"/>
              <w:rPr>
                <w:rFonts w:ascii="Times New Roman" w:hAnsi="Times New Roman" w:eastAsia="仿宋_GB2312" w:cs="仿宋_GB2312"/>
                <w:szCs w:val="21"/>
              </w:rPr>
            </w:pPr>
            <w:r>
              <w:rPr>
                <w:rFonts w:hint="eastAsia" w:ascii="Times New Roman" w:hAnsi="Times New Roman" w:eastAsia="仿宋_GB2312" w:cs="仿宋_GB2312"/>
                <w:szCs w:val="21"/>
              </w:rPr>
              <w:t>作为知识产权的持有者，对</w:t>
            </w:r>
            <w:r>
              <w:rPr>
                <w:rFonts w:hint="eastAsia" w:ascii="仿宋_GB2312" w:hAnsi="仿宋_GB2312" w:eastAsia="仿宋_GB2312" w:cs="仿宋_GB2312"/>
                <w:szCs w:val="21"/>
              </w:rPr>
              <w:t>下煤层开采对老采空区覆岩及地表变形的活化机制的揭示与山区多煤层采空区变形监测体系的构建方面</w:t>
            </w:r>
            <w:r>
              <w:rPr>
                <w:rFonts w:hint="eastAsia" w:ascii="Times New Roman" w:hAnsi="Times New Roman" w:eastAsia="仿宋_GB2312" w:cs="仿宋_GB2312"/>
                <w:szCs w:val="21"/>
              </w:rPr>
              <w:t>有突出贡献。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39" w:hRule="atLeast"/>
          <w:jc w:val="center"/>
        </w:trPr>
        <w:tc>
          <w:tcPr>
            <w:tcW w:w="691" w:type="dxa"/>
            <w:tcBorders>
              <w:tl2br w:val="nil"/>
              <w:tr2bl w:val="nil"/>
            </w:tcBorders>
            <w:vAlign w:val="center"/>
          </w:tcPr>
          <w:p>
            <w:pPr>
              <w:adjustRightInd w:val="0"/>
              <w:snapToGrid w:val="0"/>
              <w:ind w:left="-105" w:leftChars="-50" w:right="-105" w:rightChars="-50"/>
              <w:jc w:val="center"/>
              <w:rPr>
                <w:rFonts w:ascii="Times New Roman" w:hAnsi="Times New Roman" w:eastAsia="仿宋_GB2312" w:cs="仿宋_GB2312"/>
                <w:szCs w:val="21"/>
              </w:rPr>
            </w:pPr>
            <w:r>
              <w:rPr>
                <w:rFonts w:hint="eastAsia" w:ascii="Times New Roman" w:hAnsi="Times New Roman" w:eastAsia="仿宋_GB2312" w:cs="仿宋_GB2312"/>
                <w:szCs w:val="21"/>
              </w:rPr>
              <w:t>2</w:t>
            </w:r>
          </w:p>
        </w:tc>
        <w:tc>
          <w:tcPr>
            <w:tcW w:w="2167" w:type="dxa"/>
            <w:tcBorders>
              <w:tl2br w:val="nil"/>
              <w:tr2bl w:val="nil"/>
            </w:tcBorders>
            <w:vAlign w:val="center"/>
          </w:tcPr>
          <w:p>
            <w:pPr>
              <w:adjustRightInd w:val="0"/>
              <w:snapToGrid w:val="0"/>
              <w:jc w:val="center"/>
              <w:rPr>
                <w:rFonts w:ascii="Times New Roman" w:hAnsi="Times New Roman" w:eastAsia="仿宋_GB2312" w:cs="仿宋_GB2312"/>
                <w:szCs w:val="21"/>
              </w:rPr>
            </w:pPr>
            <w:r>
              <w:rPr>
                <w:rFonts w:hint="eastAsia" w:ascii="Times New Roman" w:hAnsi="Times New Roman" w:eastAsia="仿宋_GB2312" w:cs="仿宋_GB2312"/>
                <w:szCs w:val="21"/>
              </w:rPr>
              <w:t>中国地质大学（北京）</w:t>
            </w:r>
          </w:p>
        </w:tc>
        <w:tc>
          <w:tcPr>
            <w:tcW w:w="7006" w:type="dxa"/>
            <w:tcBorders>
              <w:tl2br w:val="nil"/>
              <w:tr2bl w:val="nil"/>
            </w:tcBorders>
            <w:vAlign w:val="center"/>
          </w:tcPr>
          <w:p>
            <w:pPr>
              <w:adjustRightInd w:val="0"/>
              <w:snapToGrid w:val="0"/>
              <w:rPr>
                <w:rFonts w:ascii="Times New Roman" w:hAnsi="Times New Roman" w:eastAsia="仿宋_GB2312" w:cs="仿宋_GB2312"/>
                <w:szCs w:val="21"/>
              </w:rPr>
            </w:pPr>
            <w:r>
              <w:rPr>
                <w:rFonts w:hint="eastAsia" w:ascii="Times New Roman" w:hAnsi="Times New Roman" w:eastAsia="仿宋_GB2312" w:cs="仿宋_GB2312"/>
                <w:szCs w:val="21"/>
              </w:rPr>
              <w:t>作为知识产权的持有者，对多煤层采空区岩层移动及地表变形机理揭示与多煤层采空区长期变形组合预测模型构建方面有突出贡献。</w:t>
            </w:r>
          </w:p>
        </w:tc>
      </w:tr>
    </w:tbl>
    <w:p>
      <w:pPr>
        <w:rPr>
          <w:rFonts w:ascii="仿宋_GB2312" w:hAnsi="仿宋_GB2312" w:eastAsia="仿宋_GB2312" w:cs="仿宋_GB2312"/>
          <w:b/>
          <w:szCs w:val="21"/>
        </w:rPr>
      </w:pPr>
      <w:r>
        <w:rPr>
          <w:rFonts w:hint="eastAsia" w:ascii="仿宋_GB2312" w:hAnsi="仿宋_GB2312" w:eastAsia="仿宋_GB2312" w:cs="仿宋_GB2312"/>
          <w:b/>
          <w:szCs w:val="21"/>
        </w:rPr>
        <w:t>九、完成人合作关系说明：</w:t>
      </w:r>
    </w:p>
    <w:p>
      <w:pPr>
        <w:ind w:firstLine="420" w:firstLineChars="200"/>
        <w:rPr>
          <w:rFonts w:ascii="仿宋_GB2312" w:hAnsi="仿宋_GB2312" w:eastAsia="仿宋_GB2312" w:cs="仿宋_GB2312"/>
          <w:szCs w:val="21"/>
        </w:rPr>
      </w:pPr>
      <w:r>
        <w:rPr>
          <w:rFonts w:hint="eastAsia" w:ascii="仿宋_GB2312" w:hAnsi="仿宋_GB2312" w:eastAsia="仿宋_GB2312" w:cs="仿宋_GB2312"/>
          <w:szCs w:val="21"/>
        </w:rPr>
        <w:t>两位完成人共同参与本项目技术内容的开发与工程应用，其中知识产权方面的合作关系为：</w:t>
      </w:r>
    </w:p>
    <w:p>
      <w:pPr>
        <w:ind w:firstLine="420" w:firstLineChars="200"/>
        <w:rPr>
          <w:rFonts w:ascii="仿宋_GB2312" w:hAnsi="仿宋_GB2312" w:eastAsia="仿宋_GB2312" w:cs="仿宋_GB2312"/>
          <w:szCs w:val="21"/>
        </w:rPr>
      </w:pPr>
      <w:r>
        <w:rPr>
          <w:rFonts w:hint="eastAsia" w:ascii="仿宋_GB2312" w:hAnsi="仿宋_GB2312" w:eastAsia="仿宋_GB2312" w:cs="仿宋_GB2312"/>
          <w:szCs w:val="21"/>
        </w:rPr>
        <w:t>第1、2完成人合作参与对第1-</w:t>
      </w:r>
      <w:r>
        <w:rPr>
          <w:rFonts w:ascii="仿宋_GB2312" w:hAnsi="仿宋_GB2312" w:eastAsia="仿宋_GB2312" w:cs="仿宋_GB2312"/>
          <w:szCs w:val="21"/>
        </w:rPr>
        <w:t>6</w:t>
      </w:r>
      <w:r>
        <w:rPr>
          <w:rFonts w:hint="eastAsia" w:ascii="仿宋_GB2312" w:hAnsi="仿宋_GB2312" w:eastAsia="仿宋_GB2312" w:cs="仿宋_GB2312"/>
          <w:szCs w:val="21"/>
        </w:rPr>
        <w:t>项知识产权的开发及应用。</w:t>
      </w:r>
    </w:p>
    <w:sectPr>
      <w:pgSz w:w="11906" w:h="16838"/>
      <w:pgMar w:top="533" w:right="686" w:bottom="249" w:left="686" w:header="851" w:footer="992" w:gutter="0"/>
      <w:pgBorders>
        <w:top w:val="none" w:sz="0" w:space="0"/>
        <w:left w:val="none" w:sz="0" w:space="0"/>
        <w:bottom w:val="none" w:sz="0" w:space="0"/>
        <w:right w:val="none" w:sz="0" w:space="0"/>
      </w:pgBorder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Arial">
    <w:panose1 w:val="020B0604020202020204"/>
    <w:charset w:val="00"/>
    <w:family w:val="swiss"/>
    <w:pitch w:val="default"/>
    <w:sig w:usb0="E0002EFF" w:usb1="C000785B"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F076EB"/>
    <w:multiLevelType w:val="singleLevel"/>
    <w:tmpl w:val="83F076EB"/>
    <w:lvl w:ilvl="0" w:tentative="0">
      <w:start w:val="8"/>
      <w:numFmt w:val="chineseCounting"/>
      <w:suff w:val="nothing"/>
      <w:lvlText w:val="%1、"/>
      <w:lvlJc w:val="left"/>
      <w:rPr>
        <w:rFonts w:hint="eastAsia"/>
      </w:rPr>
    </w:lvl>
  </w:abstractNum>
  <w:abstractNum w:abstractNumId="1">
    <w:nsid w:val="5EF9CB37"/>
    <w:multiLevelType w:val="singleLevel"/>
    <w:tmpl w:val="5EF9CB37"/>
    <w:lvl w:ilvl="0" w:tentative="0">
      <w:start w:val="3"/>
      <w:numFmt w:val="chineseCounting"/>
      <w:suff w:val="nothing"/>
      <w:lvlText w:val="%1、"/>
      <w:lvlJc w:val="left"/>
    </w:lvl>
  </w:abstractNum>
  <w:num w:numId="1">
    <w:abstractNumId w:val="1"/>
  </w:num>
  <w:num w:numId="2">
    <w:abstractNumId w:val="0"/>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